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6B2D" w14:textId="77777777" w:rsidR="00D776DB" w:rsidRDefault="002812DA" w:rsidP="006C5B76">
      <w:pPr>
        <w:tabs>
          <w:tab w:val="center" w:pos="4680"/>
        </w:tabs>
        <w:spacing w:after="120" w:line="264" w:lineRule="auto"/>
        <w:jc w:val="center"/>
        <w:rPr>
          <w:sz w:val="24"/>
        </w:rPr>
      </w:pPr>
      <w:r>
        <w:rPr>
          <w:sz w:val="24"/>
        </w:rPr>
        <w:t xml:space="preserve">RADIOACTIVE MATERIAL LICENSE NO. UT </w:t>
      </w:r>
      <w:r w:rsidR="00DD0059">
        <w:rPr>
          <w:sz w:val="24"/>
        </w:rPr>
        <w:t>2300249</w:t>
      </w:r>
      <w:r w:rsidR="00D776DB">
        <w:rPr>
          <w:sz w:val="24"/>
        </w:rPr>
        <w:t xml:space="preserve"> and </w:t>
      </w:r>
    </w:p>
    <w:p w14:paraId="3A1DE037" w14:textId="429A737A" w:rsidR="001022C3" w:rsidRDefault="00D776DB" w:rsidP="00732922">
      <w:pPr>
        <w:tabs>
          <w:tab w:val="center" w:pos="4680"/>
        </w:tabs>
        <w:spacing w:after="360" w:line="264" w:lineRule="auto"/>
        <w:jc w:val="center"/>
        <w:rPr>
          <w:sz w:val="24"/>
        </w:rPr>
      </w:pPr>
      <w:r>
        <w:rPr>
          <w:sz w:val="24"/>
        </w:rPr>
        <w:t xml:space="preserve">GROUNDWATER QUALITY DISCHARGE PERMIT No. UGW450005 </w:t>
      </w:r>
    </w:p>
    <w:p w14:paraId="272F6B9C" w14:textId="77777777" w:rsidR="002812DA" w:rsidRDefault="002812DA" w:rsidP="00732922">
      <w:pPr>
        <w:tabs>
          <w:tab w:val="center" w:pos="4680"/>
        </w:tabs>
        <w:spacing w:after="240" w:line="264" w:lineRule="auto"/>
        <w:jc w:val="center"/>
        <w:rPr>
          <w:b/>
          <w:bCs/>
          <w:sz w:val="28"/>
          <w:szCs w:val="28"/>
          <w:u w:val="single"/>
        </w:rPr>
      </w:pPr>
      <w:r w:rsidRPr="00D84F47">
        <w:rPr>
          <w:b/>
          <w:bCs/>
          <w:sz w:val="28"/>
          <w:szCs w:val="28"/>
          <w:u w:val="single"/>
        </w:rPr>
        <w:t>STATEMENT OF BASIS</w:t>
      </w:r>
    </w:p>
    <w:p w14:paraId="613FFA0A" w14:textId="59A2F2EB" w:rsidR="0020707E" w:rsidRPr="000629F8" w:rsidRDefault="00B3685F" w:rsidP="00732922">
      <w:pPr>
        <w:tabs>
          <w:tab w:val="center" w:pos="4680"/>
        </w:tabs>
        <w:spacing w:after="240" w:line="264" w:lineRule="auto"/>
        <w:jc w:val="center"/>
        <w:rPr>
          <w:bCs/>
          <w:sz w:val="24"/>
        </w:rPr>
      </w:pPr>
      <w:r w:rsidRPr="000629F8">
        <w:rPr>
          <w:bCs/>
          <w:sz w:val="24"/>
        </w:rPr>
        <w:t>F</w:t>
      </w:r>
      <w:r w:rsidR="0020707E" w:rsidRPr="000629F8">
        <w:rPr>
          <w:bCs/>
          <w:sz w:val="24"/>
        </w:rPr>
        <w:t>or</w:t>
      </w:r>
      <w:r>
        <w:rPr>
          <w:bCs/>
          <w:sz w:val="24"/>
        </w:rPr>
        <w:t xml:space="preserve"> Proposed</w:t>
      </w:r>
    </w:p>
    <w:p w14:paraId="74AACF8D" w14:textId="70ED5725" w:rsidR="006C5B76" w:rsidRDefault="00B3685F" w:rsidP="00732922">
      <w:pPr>
        <w:tabs>
          <w:tab w:val="center" w:pos="4680"/>
        </w:tabs>
        <w:spacing w:after="360" w:line="264" w:lineRule="auto"/>
        <w:jc w:val="center"/>
        <w:rPr>
          <w:b/>
          <w:bCs/>
          <w:sz w:val="28"/>
          <w:szCs w:val="28"/>
          <w:u w:val="single"/>
        </w:rPr>
      </w:pPr>
      <w:r>
        <w:rPr>
          <w:b/>
          <w:bCs/>
          <w:sz w:val="28"/>
          <w:szCs w:val="28"/>
          <w:u w:val="single"/>
        </w:rPr>
        <w:t xml:space="preserve">LICENSE </w:t>
      </w:r>
      <w:r w:rsidR="0020707E" w:rsidRPr="00D04873">
        <w:rPr>
          <w:b/>
          <w:bCs/>
          <w:sz w:val="28"/>
          <w:szCs w:val="28"/>
          <w:u w:val="single"/>
        </w:rPr>
        <w:t xml:space="preserve">AMENDMENT </w:t>
      </w:r>
    </w:p>
    <w:p w14:paraId="40842606" w14:textId="78047DF4" w:rsidR="006C5B76" w:rsidRPr="000629F8" w:rsidRDefault="00D776DB" w:rsidP="00732922">
      <w:pPr>
        <w:tabs>
          <w:tab w:val="center" w:pos="4680"/>
        </w:tabs>
        <w:spacing w:after="360" w:line="264" w:lineRule="auto"/>
        <w:jc w:val="center"/>
        <w:rPr>
          <w:bCs/>
          <w:sz w:val="24"/>
        </w:rPr>
      </w:pPr>
      <w:r w:rsidRPr="000629F8">
        <w:rPr>
          <w:bCs/>
          <w:sz w:val="24"/>
        </w:rPr>
        <w:t xml:space="preserve">and </w:t>
      </w:r>
      <w:r w:rsidR="006C5B76" w:rsidRPr="000629F8">
        <w:rPr>
          <w:bCs/>
          <w:sz w:val="24"/>
        </w:rPr>
        <w:t>c</w:t>
      </w:r>
      <w:r w:rsidRPr="000629F8">
        <w:rPr>
          <w:bCs/>
          <w:sz w:val="24"/>
        </w:rPr>
        <w:t>onforming</w:t>
      </w:r>
    </w:p>
    <w:p w14:paraId="6E683E93" w14:textId="5C3518DB" w:rsidR="0020707E" w:rsidRPr="00D84F47" w:rsidRDefault="00B3685F" w:rsidP="00732922">
      <w:pPr>
        <w:tabs>
          <w:tab w:val="center" w:pos="4680"/>
        </w:tabs>
        <w:spacing w:after="360" w:line="264" w:lineRule="auto"/>
        <w:jc w:val="center"/>
        <w:rPr>
          <w:sz w:val="28"/>
          <w:szCs w:val="28"/>
        </w:rPr>
      </w:pPr>
      <w:r>
        <w:rPr>
          <w:b/>
          <w:bCs/>
          <w:sz w:val="28"/>
          <w:szCs w:val="28"/>
          <w:u w:val="single"/>
        </w:rPr>
        <w:t xml:space="preserve">GROUND WATER QUALITY DISCHARGE PERMIT </w:t>
      </w:r>
      <w:r w:rsidR="00D77FC6">
        <w:rPr>
          <w:b/>
          <w:bCs/>
          <w:sz w:val="28"/>
          <w:szCs w:val="28"/>
          <w:u w:val="single"/>
        </w:rPr>
        <w:t>M</w:t>
      </w:r>
      <w:r w:rsidR="00C26EFB">
        <w:rPr>
          <w:b/>
          <w:bCs/>
          <w:sz w:val="28"/>
          <w:szCs w:val="28"/>
          <w:u w:val="single"/>
        </w:rPr>
        <w:t xml:space="preserve">ODIFICATION </w:t>
      </w:r>
    </w:p>
    <w:p w14:paraId="303591A7" w14:textId="77777777" w:rsidR="002812DA" w:rsidRDefault="00DD0059" w:rsidP="00732922">
      <w:pPr>
        <w:tabs>
          <w:tab w:val="center" w:pos="4680"/>
        </w:tabs>
        <w:spacing w:after="240" w:line="264" w:lineRule="auto"/>
        <w:jc w:val="center"/>
        <w:rPr>
          <w:sz w:val="24"/>
        </w:rPr>
      </w:pPr>
      <w:r>
        <w:rPr>
          <w:sz w:val="24"/>
        </w:rPr>
        <w:t>Low Level Radioactive Waste Disposal Facility</w:t>
      </w:r>
    </w:p>
    <w:p w14:paraId="12217E13" w14:textId="77777777" w:rsidR="002812DA" w:rsidRDefault="00DD0059" w:rsidP="00FB6E33">
      <w:pPr>
        <w:tabs>
          <w:tab w:val="center" w:pos="4680"/>
        </w:tabs>
        <w:spacing w:line="264" w:lineRule="auto"/>
        <w:jc w:val="center"/>
        <w:rPr>
          <w:sz w:val="24"/>
        </w:rPr>
      </w:pPr>
      <w:r>
        <w:rPr>
          <w:bCs/>
          <w:sz w:val="24"/>
        </w:rPr>
        <w:t>Energy</w:t>
      </w:r>
      <w:r w:rsidRPr="009A2D8A">
        <w:rPr>
          <w:bCs/>
          <w:i/>
          <w:sz w:val="24"/>
        </w:rPr>
        <w:t>Solutions</w:t>
      </w:r>
      <w:r>
        <w:rPr>
          <w:bCs/>
          <w:sz w:val="24"/>
        </w:rPr>
        <w:t>, LLC</w:t>
      </w:r>
    </w:p>
    <w:p w14:paraId="29EE608B" w14:textId="77777777" w:rsidR="00DB4DC2" w:rsidRDefault="005D168B" w:rsidP="00FB6E33">
      <w:pPr>
        <w:spacing w:line="264" w:lineRule="auto"/>
        <w:jc w:val="center"/>
        <w:rPr>
          <w:sz w:val="24"/>
        </w:rPr>
      </w:pPr>
      <w:r>
        <w:rPr>
          <w:sz w:val="24"/>
        </w:rPr>
        <w:t>299 South Main Street, Sui</w:t>
      </w:r>
      <w:r w:rsidR="00EA4787">
        <w:rPr>
          <w:sz w:val="24"/>
        </w:rPr>
        <w:t>t</w:t>
      </w:r>
      <w:r>
        <w:rPr>
          <w:sz w:val="24"/>
        </w:rPr>
        <w:t>e 1700</w:t>
      </w:r>
    </w:p>
    <w:p w14:paraId="38FA6C78" w14:textId="77777777" w:rsidR="005D168B" w:rsidRPr="00605087" w:rsidRDefault="005D168B" w:rsidP="00732922">
      <w:pPr>
        <w:spacing w:after="240" w:line="264" w:lineRule="auto"/>
        <w:jc w:val="center"/>
        <w:rPr>
          <w:sz w:val="24"/>
        </w:rPr>
      </w:pPr>
      <w:r>
        <w:rPr>
          <w:sz w:val="24"/>
        </w:rPr>
        <w:t>Salt Lake City, UT 84111</w:t>
      </w:r>
    </w:p>
    <w:p w14:paraId="7A20055E" w14:textId="278704AF" w:rsidR="002812DA" w:rsidRDefault="00DB164B" w:rsidP="00732922">
      <w:pPr>
        <w:tabs>
          <w:tab w:val="center" w:pos="4680"/>
        </w:tabs>
        <w:spacing w:after="240" w:line="264" w:lineRule="auto"/>
        <w:jc w:val="center"/>
        <w:rPr>
          <w:sz w:val="24"/>
        </w:rPr>
      </w:pPr>
      <w:r>
        <w:rPr>
          <w:sz w:val="24"/>
        </w:rPr>
        <w:t>February 2, 2022</w:t>
      </w:r>
    </w:p>
    <w:p w14:paraId="397AD5D1" w14:textId="77777777" w:rsidR="002812DA" w:rsidRPr="00EA4787" w:rsidRDefault="002812DA" w:rsidP="00732922">
      <w:pPr>
        <w:spacing w:after="240" w:line="264" w:lineRule="auto"/>
        <w:rPr>
          <w:b/>
          <w:bCs/>
          <w:sz w:val="24"/>
          <w:u w:val="single"/>
        </w:rPr>
      </w:pPr>
      <w:r w:rsidRPr="00EA4787">
        <w:rPr>
          <w:b/>
          <w:bCs/>
          <w:sz w:val="24"/>
          <w:u w:val="single"/>
        </w:rPr>
        <w:t>Purpose</w:t>
      </w:r>
    </w:p>
    <w:p w14:paraId="45EDB9FE" w14:textId="7D8A8C44" w:rsidR="00A20ED6" w:rsidRPr="00EA4787" w:rsidRDefault="00650D84" w:rsidP="00732922">
      <w:pPr>
        <w:pStyle w:val="Level3"/>
        <w:autoSpaceDE w:val="0"/>
        <w:autoSpaceDN w:val="0"/>
        <w:adjustRightInd w:val="0"/>
        <w:spacing w:after="240" w:line="264" w:lineRule="auto"/>
        <w:jc w:val="both"/>
        <w:rPr>
          <w:szCs w:val="24"/>
        </w:rPr>
      </w:pPr>
      <w:r w:rsidRPr="00EA4787">
        <w:rPr>
          <w:szCs w:val="24"/>
        </w:rPr>
        <w:t xml:space="preserve">This </w:t>
      </w:r>
      <w:r w:rsidR="006C5B76">
        <w:rPr>
          <w:szCs w:val="24"/>
        </w:rPr>
        <w:t>S</w:t>
      </w:r>
      <w:r w:rsidRPr="00EA4787">
        <w:rPr>
          <w:szCs w:val="24"/>
        </w:rPr>
        <w:t xml:space="preserve">tatement of </w:t>
      </w:r>
      <w:r w:rsidR="006C5B76">
        <w:rPr>
          <w:szCs w:val="24"/>
        </w:rPr>
        <w:t>B</w:t>
      </w:r>
      <w:r w:rsidRPr="00EA4787">
        <w:rPr>
          <w:szCs w:val="24"/>
        </w:rPr>
        <w:t xml:space="preserve">asis establishes the </w:t>
      </w:r>
      <w:r w:rsidR="00D766E7">
        <w:rPr>
          <w:szCs w:val="24"/>
        </w:rPr>
        <w:t>basis</w:t>
      </w:r>
      <w:r w:rsidRPr="00EA4787">
        <w:rPr>
          <w:szCs w:val="24"/>
        </w:rPr>
        <w:t xml:space="preserve"> on which Radioactive Material License No. UT</w:t>
      </w:r>
      <w:r w:rsidR="007A4ADC">
        <w:rPr>
          <w:szCs w:val="24"/>
        </w:rPr>
        <w:t> </w:t>
      </w:r>
      <w:r w:rsidRPr="00EA4787">
        <w:rPr>
          <w:szCs w:val="24"/>
        </w:rPr>
        <w:t xml:space="preserve">2300249 (RML) </w:t>
      </w:r>
      <w:r w:rsidR="00A05AAC">
        <w:rPr>
          <w:szCs w:val="24"/>
        </w:rPr>
        <w:t xml:space="preserve">has been </w:t>
      </w:r>
      <w:r w:rsidR="00EB6B9D" w:rsidRPr="00EA4787">
        <w:rPr>
          <w:szCs w:val="24"/>
        </w:rPr>
        <w:t xml:space="preserve">recommended for </w:t>
      </w:r>
      <w:r w:rsidRPr="00EA4787">
        <w:rPr>
          <w:szCs w:val="24"/>
        </w:rPr>
        <w:t>amend</w:t>
      </w:r>
      <w:r w:rsidR="00EB6B9D" w:rsidRPr="00EA4787">
        <w:rPr>
          <w:szCs w:val="24"/>
        </w:rPr>
        <w:t>ment</w:t>
      </w:r>
      <w:r w:rsidR="00D776DB">
        <w:rPr>
          <w:szCs w:val="24"/>
        </w:rPr>
        <w:t xml:space="preserve"> along with a conforming </w:t>
      </w:r>
      <w:r w:rsidR="000B45A3">
        <w:rPr>
          <w:szCs w:val="24"/>
        </w:rPr>
        <w:t>modification</w:t>
      </w:r>
      <w:r w:rsidR="00D776DB">
        <w:rPr>
          <w:szCs w:val="24"/>
        </w:rPr>
        <w:t xml:space="preserve"> to </w:t>
      </w:r>
      <w:r w:rsidR="00D77FC6">
        <w:rPr>
          <w:szCs w:val="24"/>
        </w:rPr>
        <w:t>the Ground</w:t>
      </w:r>
      <w:r w:rsidR="007449FE">
        <w:rPr>
          <w:szCs w:val="24"/>
        </w:rPr>
        <w:t xml:space="preserve"> W</w:t>
      </w:r>
      <w:r w:rsidR="00D77FC6">
        <w:rPr>
          <w:szCs w:val="24"/>
        </w:rPr>
        <w:t>ater Quality Discharge Permit</w:t>
      </w:r>
      <w:r w:rsidR="007449FE">
        <w:rPr>
          <w:szCs w:val="24"/>
        </w:rPr>
        <w:t>.</w:t>
      </w:r>
      <w:r w:rsidR="00D77FC6">
        <w:rPr>
          <w:szCs w:val="24"/>
        </w:rPr>
        <w:t xml:space="preserve"> No. </w:t>
      </w:r>
      <w:r w:rsidR="00D77FC6">
        <w:t>UGW450005 (Permit)</w:t>
      </w:r>
      <w:r w:rsidRPr="00EA4787">
        <w:rPr>
          <w:szCs w:val="24"/>
        </w:rPr>
        <w:t>.</w:t>
      </w:r>
      <w:r w:rsidR="00D713F0" w:rsidRPr="00EA4787">
        <w:rPr>
          <w:szCs w:val="24"/>
        </w:rPr>
        <w:t xml:space="preserve"> </w:t>
      </w:r>
      <w:r w:rsidR="00C56627">
        <w:rPr>
          <w:szCs w:val="24"/>
        </w:rPr>
        <w:t>If</w:t>
      </w:r>
      <w:r w:rsidR="00D713F0" w:rsidRPr="00EA4787">
        <w:rPr>
          <w:szCs w:val="24"/>
        </w:rPr>
        <w:t xml:space="preserve"> </w:t>
      </w:r>
      <w:r w:rsidR="00EB6B9D" w:rsidRPr="00EA4787">
        <w:rPr>
          <w:szCs w:val="24"/>
        </w:rPr>
        <w:t xml:space="preserve">the proposed revisions are </w:t>
      </w:r>
      <w:r w:rsidR="00D713F0" w:rsidRPr="00EA4787">
        <w:rPr>
          <w:szCs w:val="24"/>
        </w:rPr>
        <w:t>approved</w:t>
      </w:r>
      <w:r w:rsidR="00F41CA0">
        <w:rPr>
          <w:szCs w:val="24"/>
        </w:rPr>
        <w:t>,</w:t>
      </w:r>
      <w:r w:rsidR="00D713F0" w:rsidRPr="00EA4787">
        <w:rPr>
          <w:szCs w:val="24"/>
        </w:rPr>
        <w:t xml:space="preserve"> t</w:t>
      </w:r>
      <w:r w:rsidRPr="00EA4787">
        <w:rPr>
          <w:szCs w:val="24"/>
        </w:rPr>
        <w:t xml:space="preserve">he revised </w:t>
      </w:r>
      <w:r w:rsidR="00D713F0" w:rsidRPr="00EA4787">
        <w:rPr>
          <w:szCs w:val="24"/>
        </w:rPr>
        <w:t>L</w:t>
      </w:r>
      <w:r w:rsidRPr="00EA4787">
        <w:rPr>
          <w:szCs w:val="24"/>
        </w:rPr>
        <w:t xml:space="preserve">icense is </w:t>
      </w:r>
      <w:r w:rsidR="00711ACA" w:rsidRPr="00EA4787">
        <w:rPr>
          <w:szCs w:val="24"/>
        </w:rPr>
        <w:t xml:space="preserve">to be </w:t>
      </w:r>
      <w:r w:rsidRPr="00EA4787">
        <w:rPr>
          <w:szCs w:val="24"/>
        </w:rPr>
        <w:t xml:space="preserve">designated as </w:t>
      </w:r>
      <w:r w:rsidRPr="00D04873">
        <w:rPr>
          <w:szCs w:val="24"/>
        </w:rPr>
        <w:t>Amendment 2</w:t>
      </w:r>
      <w:r w:rsidR="007C10B9" w:rsidRPr="00D04873">
        <w:rPr>
          <w:szCs w:val="24"/>
        </w:rPr>
        <w:t>6</w:t>
      </w:r>
      <w:r w:rsidR="00C56627" w:rsidRPr="00C56627">
        <w:rPr>
          <w:szCs w:val="24"/>
        </w:rPr>
        <w:t xml:space="preserve"> </w:t>
      </w:r>
      <w:r w:rsidR="00C56627">
        <w:rPr>
          <w:szCs w:val="24"/>
        </w:rPr>
        <w:t>and Permit as a 202</w:t>
      </w:r>
      <w:r w:rsidR="00D766E7">
        <w:rPr>
          <w:szCs w:val="24"/>
        </w:rPr>
        <w:t>2</w:t>
      </w:r>
      <w:r w:rsidR="00C56627">
        <w:rPr>
          <w:szCs w:val="24"/>
        </w:rPr>
        <w:t xml:space="preserve"> modification</w:t>
      </w:r>
      <w:r w:rsidRPr="00D04873">
        <w:rPr>
          <w:szCs w:val="24"/>
        </w:rPr>
        <w:t>.</w:t>
      </w:r>
      <w:r w:rsidR="00EB6B9D" w:rsidRPr="00EA4787">
        <w:rPr>
          <w:szCs w:val="24"/>
        </w:rPr>
        <w:t xml:space="preserve">  </w:t>
      </w:r>
      <w:r w:rsidR="00D713F0" w:rsidRPr="00EA4787">
        <w:rPr>
          <w:szCs w:val="24"/>
        </w:rPr>
        <w:t xml:space="preserve">These proposed revisions are the result of </w:t>
      </w:r>
      <w:r w:rsidR="007C10B9">
        <w:rPr>
          <w:szCs w:val="24"/>
        </w:rPr>
        <w:t xml:space="preserve">a </w:t>
      </w:r>
      <w:r w:rsidR="00D713F0" w:rsidRPr="00EA4787">
        <w:rPr>
          <w:szCs w:val="24"/>
        </w:rPr>
        <w:t>request made by Energy</w:t>
      </w:r>
      <w:r w:rsidR="00D713F0" w:rsidRPr="00EA4787">
        <w:rPr>
          <w:i/>
          <w:szCs w:val="24"/>
        </w:rPr>
        <w:t>Solutions</w:t>
      </w:r>
      <w:r w:rsidR="00EB6B9D" w:rsidRPr="00EA4787">
        <w:rPr>
          <w:szCs w:val="24"/>
        </w:rPr>
        <w:t>, LLC (ES)</w:t>
      </w:r>
      <w:r w:rsidR="004A3DAF">
        <w:rPr>
          <w:szCs w:val="24"/>
        </w:rPr>
        <w:t xml:space="preserve"> </w:t>
      </w:r>
      <w:r w:rsidR="00704EB3">
        <w:rPr>
          <w:szCs w:val="24"/>
        </w:rPr>
        <w:t>o</w:t>
      </w:r>
      <w:r w:rsidR="009A2D8A" w:rsidRPr="00EA4787">
        <w:rPr>
          <w:szCs w:val="24"/>
        </w:rPr>
        <w:t xml:space="preserve">n </w:t>
      </w:r>
      <w:r w:rsidR="007C10B9">
        <w:rPr>
          <w:szCs w:val="24"/>
        </w:rPr>
        <w:t>June 28</w:t>
      </w:r>
      <w:r w:rsidR="009A2D8A" w:rsidRPr="00EA4787">
        <w:rPr>
          <w:szCs w:val="24"/>
        </w:rPr>
        <w:t>, 20</w:t>
      </w:r>
      <w:r w:rsidR="007C10B9">
        <w:rPr>
          <w:szCs w:val="24"/>
        </w:rPr>
        <w:t>2</w:t>
      </w:r>
      <w:r w:rsidR="009A2D8A" w:rsidRPr="00EA4787">
        <w:rPr>
          <w:szCs w:val="24"/>
        </w:rPr>
        <w:t>1</w:t>
      </w:r>
      <w:r w:rsidR="00BC1DBA">
        <w:rPr>
          <w:szCs w:val="24"/>
        </w:rPr>
        <w:t xml:space="preserve"> </w:t>
      </w:r>
      <w:r w:rsidR="00BC1DBA" w:rsidRPr="00EA4787">
        <w:rPr>
          <w:szCs w:val="24"/>
        </w:rPr>
        <w:t>(CD</w:t>
      </w:r>
      <w:r w:rsidR="007C10B9">
        <w:rPr>
          <w:szCs w:val="24"/>
        </w:rPr>
        <w:t>2021</w:t>
      </w:r>
      <w:r w:rsidR="00BC1DBA" w:rsidRPr="00EA4787">
        <w:rPr>
          <w:szCs w:val="24"/>
        </w:rPr>
        <w:t>-0</w:t>
      </w:r>
      <w:r w:rsidR="007C10B9">
        <w:rPr>
          <w:szCs w:val="24"/>
        </w:rPr>
        <w:t>7</w:t>
      </w:r>
      <w:r w:rsidR="00BC1DBA" w:rsidRPr="00EA4787">
        <w:rPr>
          <w:szCs w:val="24"/>
        </w:rPr>
        <w:t>4</w:t>
      </w:r>
      <w:r w:rsidR="00B279B1">
        <w:rPr>
          <w:szCs w:val="24"/>
        </w:rPr>
        <w:t xml:space="preserve">, </w:t>
      </w:r>
      <w:r w:rsidR="00B279B1">
        <w:t>DRC-2021-008929</w:t>
      </w:r>
      <w:r w:rsidR="00BC1DBA" w:rsidRPr="00EA4787">
        <w:rPr>
          <w:szCs w:val="24"/>
        </w:rPr>
        <w:t>)</w:t>
      </w:r>
      <w:r w:rsidR="00C56627" w:rsidRPr="00027DB6">
        <w:rPr>
          <w:szCs w:val="24"/>
        </w:rPr>
        <w:t xml:space="preserve"> </w:t>
      </w:r>
      <w:r w:rsidR="00C56627" w:rsidRPr="00EA4787">
        <w:rPr>
          <w:szCs w:val="24"/>
        </w:rPr>
        <w:t xml:space="preserve">for </w:t>
      </w:r>
      <w:r w:rsidR="00C56627">
        <w:rPr>
          <w:szCs w:val="24"/>
        </w:rPr>
        <w:t xml:space="preserve">an </w:t>
      </w:r>
      <w:r w:rsidR="00C56627" w:rsidRPr="00EA4787">
        <w:rPr>
          <w:szCs w:val="24"/>
        </w:rPr>
        <w:t>amendment</w:t>
      </w:r>
      <w:r w:rsidR="00C56627">
        <w:rPr>
          <w:szCs w:val="24"/>
        </w:rPr>
        <w:t xml:space="preserve"> to the License and modification of the Permit</w:t>
      </w:r>
      <w:r w:rsidR="00704EB3">
        <w:rPr>
          <w:szCs w:val="24"/>
        </w:rPr>
        <w:t xml:space="preserve">. </w:t>
      </w:r>
      <w:r w:rsidR="009A2D8A" w:rsidRPr="00EA4787">
        <w:rPr>
          <w:szCs w:val="24"/>
        </w:rPr>
        <w:t xml:space="preserve"> ES submitted </w:t>
      </w:r>
      <w:r w:rsidR="00704EB3">
        <w:rPr>
          <w:szCs w:val="24"/>
        </w:rPr>
        <w:t>the</w:t>
      </w:r>
      <w:r w:rsidR="009A2D8A" w:rsidRPr="00EA4787">
        <w:rPr>
          <w:szCs w:val="24"/>
        </w:rPr>
        <w:t xml:space="preserve"> request to the Director of the Division of Waste Management and Radiation Control </w:t>
      </w:r>
      <w:r w:rsidR="00B84D1E" w:rsidRPr="00EA4787">
        <w:rPr>
          <w:szCs w:val="24"/>
        </w:rPr>
        <w:t>(Director</w:t>
      </w:r>
      <w:r w:rsidR="00C26EFB">
        <w:rPr>
          <w:szCs w:val="24"/>
        </w:rPr>
        <w:t xml:space="preserve"> or Division</w:t>
      </w:r>
      <w:r w:rsidR="00B84D1E" w:rsidRPr="00EA4787">
        <w:rPr>
          <w:szCs w:val="24"/>
        </w:rPr>
        <w:t xml:space="preserve">) </w:t>
      </w:r>
      <w:r w:rsidR="009A2D8A" w:rsidRPr="00EA4787">
        <w:rPr>
          <w:szCs w:val="24"/>
        </w:rPr>
        <w:t xml:space="preserve">to amend </w:t>
      </w:r>
      <w:r w:rsidR="009A2D8A" w:rsidRPr="00EA4787">
        <w:rPr>
          <w:b/>
          <w:szCs w:val="24"/>
        </w:rPr>
        <w:t xml:space="preserve">License Condition </w:t>
      </w:r>
      <w:r w:rsidR="007C10B9">
        <w:rPr>
          <w:b/>
          <w:szCs w:val="24"/>
        </w:rPr>
        <w:t>9</w:t>
      </w:r>
      <w:r w:rsidR="00594CE1" w:rsidRPr="00EA4787">
        <w:rPr>
          <w:b/>
          <w:szCs w:val="24"/>
        </w:rPr>
        <w:t>.</w:t>
      </w:r>
      <w:r w:rsidR="007C10B9">
        <w:rPr>
          <w:b/>
          <w:szCs w:val="24"/>
        </w:rPr>
        <w:t>E</w:t>
      </w:r>
      <w:r w:rsidR="00594CE1" w:rsidRPr="00EA4787">
        <w:rPr>
          <w:b/>
          <w:szCs w:val="24"/>
        </w:rPr>
        <w:t>.</w:t>
      </w:r>
      <w:r w:rsidR="00C56627">
        <w:rPr>
          <w:b/>
          <w:szCs w:val="24"/>
        </w:rPr>
        <w:t xml:space="preserve"> </w:t>
      </w:r>
      <w:r w:rsidR="00C56627" w:rsidRPr="00C56627">
        <w:rPr>
          <w:bCs/>
          <w:szCs w:val="24"/>
        </w:rPr>
        <w:t>and</w:t>
      </w:r>
      <w:r w:rsidR="00C56627">
        <w:rPr>
          <w:b/>
          <w:szCs w:val="24"/>
        </w:rPr>
        <w:t xml:space="preserve"> Permit Part</w:t>
      </w:r>
      <w:r w:rsidR="007449FE">
        <w:rPr>
          <w:b/>
          <w:szCs w:val="24"/>
        </w:rPr>
        <w:t xml:space="preserve"> </w:t>
      </w:r>
      <w:proofErr w:type="gramStart"/>
      <w:r w:rsidR="00B62B79">
        <w:rPr>
          <w:b/>
          <w:szCs w:val="24"/>
        </w:rPr>
        <w:t>I</w:t>
      </w:r>
      <w:r w:rsidR="00C56627">
        <w:rPr>
          <w:b/>
          <w:szCs w:val="24"/>
        </w:rPr>
        <w:t>.</w:t>
      </w:r>
      <w:r w:rsidR="007449FE">
        <w:rPr>
          <w:b/>
          <w:szCs w:val="24"/>
        </w:rPr>
        <w:t>E</w:t>
      </w:r>
      <w:r w:rsidR="00C56627">
        <w:rPr>
          <w:b/>
          <w:szCs w:val="24"/>
        </w:rPr>
        <w:t>.</w:t>
      </w:r>
      <w:proofErr w:type="gramEnd"/>
      <w:r w:rsidR="00C56627">
        <w:rPr>
          <w:b/>
          <w:szCs w:val="24"/>
        </w:rPr>
        <w:t>1.a</w:t>
      </w:r>
      <w:r w:rsidR="009A2D8A" w:rsidRPr="00EA4787">
        <w:rPr>
          <w:szCs w:val="24"/>
        </w:rPr>
        <w:t xml:space="preserve"> </w:t>
      </w:r>
      <w:r w:rsidR="00A20ED6" w:rsidRPr="00EA4787">
        <w:rPr>
          <w:szCs w:val="24"/>
        </w:rPr>
        <w:t xml:space="preserve">for the purpose of modifying the condition to </w:t>
      </w:r>
      <w:r w:rsidR="007C10B9">
        <w:rPr>
          <w:szCs w:val="24"/>
        </w:rPr>
        <w:t xml:space="preserve">remove </w:t>
      </w:r>
      <w:r w:rsidR="00D766E7">
        <w:rPr>
          <w:szCs w:val="24"/>
        </w:rPr>
        <w:t>both</w:t>
      </w:r>
      <w:r w:rsidR="00F41CA0">
        <w:rPr>
          <w:szCs w:val="24"/>
        </w:rPr>
        <w:t xml:space="preserve"> </w:t>
      </w:r>
      <w:r w:rsidR="004A3DAF">
        <w:rPr>
          <w:szCs w:val="24"/>
        </w:rPr>
        <w:t>condition</w:t>
      </w:r>
      <w:r w:rsidR="00D766E7">
        <w:rPr>
          <w:szCs w:val="24"/>
        </w:rPr>
        <w:t>s in their entirety</w:t>
      </w:r>
      <w:r w:rsidR="004A3DAF">
        <w:rPr>
          <w:szCs w:val="24"/>
        </w:rPr>
        <w:t>.</w:t>
      </w:r>
      <w:r w:rsidR="007449FE">
        <w:rPr>
          <w:szCs w:val="24"/>
        </w:rPr>
        <w:t xml:space="preserve"> The Division</w:t>
      </w:r>
      <w:r w:rsidR="009A0D93">
        <w:rPr>
          <w:szCs w:val="24"/>
        </w:rPr>
        <w:t xml:space="preserve"> </w:t>
      </w:r>
      <w:r w:rsidR="00D766E7">
        <w:rPr>
          <w:szCs w:val="24"/>
        </w:rPr>
        <w:t>issues and regulates</w:t>
      </w:r>
      <w:r w:rsidR="009A0D93">
        <w:rPr>
          <w:szCs w:val="24"/>
        </w:rPr>
        <w:t xml:space="preserve"> the License and Permit</w:t>
      </w:r>
      <w:r w:rsidR="00441BA8">
        <w:rPr>
          <w:szCs w:val="24"/>
        </w:rPr>
        <w:t>,</w:t>
      </w:r>
      <w:r w:rsidR="009A0D93">
        <w:rPr>
          <w:szCs w:val="24"/>
        </w:rPr>
        <w:t xml:space="preserve"> and the </w:t>
      </w:r>
      <w:r w:rsidR="00B62B79">
        <w:rPr>
          <w:szCs w:val="24"/>
        </w:rPr>
        <w:t>Director ensures</w:t>
      </w:r>
      <w:r w:rsidR="009A0D93">
        <w:rPr>
          <w:szCs w:val="24"/>
        </w:rPr>
        <w:t xml:space="preserve"> that all applicable regulatory requirements are met.</w:t>
      </w:r>
      <w:r w:rsidR="00A05AAC">
        <w:rPr>
          <w:szCs w:val="24"/>
        </w:rPr>
        <w:t xml:space="preserve">  </w:t>
      </w:r>
      <w:r w:rsidR="00F41CA0">
        <w:rPr>
          <w:szCs w:val="24"/>
        </w:rPr>
        <w:t>In contrast to the original request</w:t>
      </w:r>
      <w:r w:rsidR="006C5B76">
        <w:rPr>
          <w:szCs w:val="24"/>
        </w:rPr>
        <w:t xml:space="preserve"> from ES</w:t>
      </w:r>
      <w:r w:rsidR="008A0613">
        <w:rPr>
          <w:szCs w:val="24"/>
        </w:rPr>
        <w:t>,</w:t>
      </w:r>
      <w:r w:rsidR="00F41CA0">
        <w:rPr>
          <w:szCs w:val="24"/>
        </w:rPr>
        <w:t xml:space="preserve"> portions of </w:t>
      </w:r>
      <w:r w:rsidR="0002325F">
        <w:rPr>
          <w:szCs w:val="24"/>
        </w:rPr>
        <w:t xml:space="preserve">the </w:t>
      </w:r>
      <w:r w:rsidR="006D129E">
        <w:rPr>
          <w:szCs w:val="24"/>
        </w:rPr>
        <w:t xml:space="preserve">Condition </w:t>
      </w:r>
      <w:r w:rsidR="00F41CA0">
        <w:rPr>
          <w:szCs w:val="24"/>
        </w:rPr>
        <w:t xml:space="preserve">9.E </w:t>
      </w:r>
      <w:r w:rsidR="00B62B79">
        <w:rPr>
          <w:szCs w:val="24"/>
        </w:rPr>
        <w:t xml:space="preserve">and Part </w:t>
      </w:r>
      <w:proofErr w:type="gramStart"/>
      <w:r w:rsidR="00B62B79">
        <w:rPr>
          <w:szCs w:val="24"/>
        </w:rPr>
        <w:t>I.E.</w:t>
      </w:r>
      <w:proofErr w:type="gramEnd"/>
      <w:r w:rsidR="00B62B79">
        <w:rPr>
          <w:szCs w:val="24"/>
        </w:rPr>
        <w:t>1.</w:t>
      </w:r>
      <w:r w:rsidR="00D766E7">
        <w:rPr>
          <w:szCs w:val="24"/>
        </w:rPr>
        <w:t xml:space="preserve"> provisions</w:t>
      </w:r>
      <w:r w:rsidR="00B62B79">
        <w:rPr>
          <w:szCs w:val="24"/>
        </w:rPr>
        <w:t xml:space="preserve"> </w:t>
      </w:r>
      <w:r w:rsidR="00F41CA0">
        <w:rPr>
          <w:szCs w:val="24"/>
        </w:rPr>
        <w:t>will be retained</w:t>
      </w:r>
      <w:r w:rsidR="00D766E7">
        <w:rPr>
          <w:szCs w:val="24"/>
        </w:rPr>
        <w:t xml:space="preserve"> </w:t>
      </w:r>
      <w:r w:rsidR="00DB770B">
        <w:rPr>
          <w:szCs w:val="24"/>
        </w:rPr>
        <w:t>but</w:t>
      </w:r>
      <w:r w:rsidR="00D766E7">
        <w:rPr>
          <w:szCs w:val="24"/>
        </w:rPr>
        <w:t xml:space="preserve"> modified</w:t>
      </w:r>
      <w:r w:rsidR="00F41CA0">
        <w:rPr>
          <w:szCs w:val="24"/>
        </w:rPr>
        <w:t xml:space="preserve">.  </w:t>
      </w:r>
      <w:r w:rsidR="00A05AAC">
        <w:rPr>
          <w:szCs w:val="24"/>
        </w:rPr>
        <w:t xml:space="preserve">Additional information addressing this request for amendment to Condition </w:t>
      </w:r>
      <w:r w:rsidR="00AA5538">
        <w:rPr>
          <w:szCs w:val="24"/>
        </w:rPr>
        <w:t>9.E</w:t>
      </w:r>
      <w:r w:rsidR="00A05AAC">
        <w:rPr>
          <w:szCs w:val="24"/>
        </w:rPr>
        <w:t xml:space="preserve"> </w:t>
      </w:r>
      <w:r w:rsidR="00D77FC6">
        <w:rPr>
          <w:szCs w:val="24"/>
        </w:rPr>
        <w:t xml:space="preserve">(and the conforming modification to the </w:t>
      </w:r>
      <w:r w:rsidR="006C5B76">
        <w:rPr>
          <w:szCs w:val="24"/>
        </w:rPr>
        <w:t>P</w:t>
      </w:r>
      <w:r w:rsidR="00D77FC6">
        <w:rPr>
          <w:szCs w:val="24"/>
        </w:rPr>
        <w:t xml:space="preserve">ermit) </w:t>
      </w:r>
      <w:r w:rsidR="00A05AAC">
        <w:rPr>
          <w:szCs w:val="24"/>
        </w:rPr>
        <w:t>is contained in Appendix A of this Statement of Basis.</w:t>
      </w:r>
    </w:p>
    <w:p w14:paraId="5CCFFBD2" w14:textId="74109219" w:rsidR="008A0613" w:rsidRDefault="00B84D1E" w:rsidP="00C26EFB">
      <w:pPr>
        <w:spacing w:line="264" w:lineRule="auto"/>
        <w:rPr>
          <w:sz w:val="24"/>
        </w:rPr>
      </w:pPr>
      <w:r w:rsidRPr="008A0613">
        <w:rPr>
          <w:sz w:val="24"/>
        </w:rPr>
        <w:t xml:space="preserve">The </w:t>
      </w:r>
      <w:r w:rsidR="004A3DAF" w:rsidRPr="008A0613">
        <w:rPr>
          <w:sz w:val="24"/>
        </w:rPr>
        <w:t>request</w:t>
      </w:r>
      <w:r w:rsidRPr="008A0613">
        <w:rPr>
          <w:sz w:val="24"/>
        </w:rPr>
        <w:t xml:space="preserve"> w</w:t>
      </w:r>
      <w:r w:rsidR="004A3DAF" w:rsidRPr="008A0613">
        <w:rPr>
          <w:sz w:val="24"/>
        </w:rPr>
        <w:t>as</w:t>
      </w:r>
      <w:r w:rsidRPr="008A0613">
        <w:rPr>
          <w:sz w:val="24"/>
        </w:rPr>
        <w:t xml:space="preserve"> reviewed by </w:t>
      </w:r>
      <w:r w:rsidR="00BB4A3E">
        <w:rPr>
          <w:sz w:val="24"/>
        </w:rPr>
        <w:t>the Division</w:t>
      </w:r>
      <w:r w:rsidR="007E5027" w:rsidRPr="008A0613">
        <w:rPr>
          <w:sz w:val="24"/>
        </w:rPr>
        <w:t xml:space="preserve"> </w:t>
      </w:r>
      <w:r w:rsidR="00097EB9" w:rsidRPr="008A0613">
        <w:rPr>
          <w:sz w:val="24"/>
        </w:rPr>
        <w:t>and w</w:t>
      </w:r>
      <w:r w:rsidR="004A3DAF" w:rsidRPr="008A0613">
        <w:rPr>
          <w:sz w:val="24"/>
        </w:rPr>
        <w:t>as</w:t>
      </w:r>
      <w:r w:rsidR="00097EB9" w:rsidRPr="008A0613">
        <w:rPr>
          <w:sz w:val="24"/>
        </w:rPr>
        <w:t xml:space="preserve"> deemed appropriate and necessary.</w:t>
      </w:r>
      <w:r w:rsidR="00BC1DBA" w:rsidRPr="008A0613">
        <w:rPr>
          <w:sz w:val="24"/>
        </w:rPr>
        <w:t xml:space="preserve">  </w:t>
      </w:r>
      <w:r w:rsidR="008A0613" w:rsidRPr="007336A5">
        <w:rPr>
          <w:sz w:val="24"/>
        </w:rPr>
        <w:t xml:space="preserve">The changes proposed and described in </w:t>
      </w:r>
      <w:r w:rsidR="00223DA6">
        <w:rPr>
          <w:sz w:val="24"/>
        </w:rPr>
        <w:t xml:space="preserve">Appendix A of </w:t>
      </w:r>
      <w:r w:rsidR="008A0613" w:rsidRPr="007336A5">
        <w:rPr>
          <w:sz w:val="24"/>
        </w:rPr>
        <w:t xml:space="preserve">this Statement of Basis </w:t>
      </w:r>
      <w:proofErr w:type="gramStart"/>
      <w:r w:rsidR="008A0613" w:rsidRPr="007336A5">
        <w:rPr>
          <w:sz w:val="24"/>
        </w:rPr>
        <w:t xml:space="preserve">are considered </w:t>
      </w:r>
      <w:r w:rsidR="00DB770B">
        <w:rPr>
          <w:sz w:val="24"/>
        </w:rPr>
        <w:t>to be</w:t>
      </w:r>
      <w:proofErr w:type="gramEnd"/>
      <w:r w:rsidR="00DB770B">
        <w:rPr>
          <w:sz w:val="24"/>
        </w:rPr>
        <w:t xml:space="preserve"> </w:t>
      </w:r>
      <w:r w:rsidR="008A0613" w:rsidRPr="007336A5">
        <w:rPr>
          <w:sz w:val="24"/>
        </w:rPr>
        <w:t xml:space="preserve">minor in nature by the Director, and as a result are not subject to a mandatory public comment </w:t>
      </w:r>
      <w:r w:rsidR="008A0613" w:rsidRPr="007336A5">
        <w:rPr>
          <w:sz w:val="24"/>
        </w:rPr>
        <w:lastRenderedPageBreak/>
        <w:t xml:space="preserve">period.  However, in accordance with </w:t>
      </w:r>
      <w:r w:rsidR="00BB4A3E">
        <w:rPr>
          <w:sz w:val="24"/>
        </w:rPr>
        <w:t>Utah Administrative Code (</w:t>
      </w:r>
      <w:r w:rsidR="008A0613" w:rsidRPr="007336A5">
        <w:rPr>
          <w:sz w:val="24"/>
        </w:rPr>
        <w:t>UAC</w:t>
      </w:r>
      <w:r w:rsidR="00BB4A3E">
        <w:rPr>
          <w:sz w:val="24"/>
        </w:rPr>
        <w:t>)</w:t>
      </w:r>
      <w:r w:rsidR="008A0613" w:rsidRPr="007336A5">
        <w:rPr>
          <w:sz w:val="24"/>
        </w:rPr>
        <w:t xml:space="preserve"> R313-17-2(1)(a)(</w:t>
      </w:r>
      <w:proofErr w:type="spellStart"/>
      <w:r w:rsidR="008A0613" w:rsidRPr="007336A5">
        <w:rPr>
          <w:sz w:val="24"/>
        </w:rPr>
        <w:t>i</w:t>
      </w:r>
      <w:proofErr w:type="spellEnd"/>
      <w:r w:rsidR="008A0613" w:rsidRPr="007336A5">
        <w:rPr>
          <w:sz w:val="24"/>
        </w:rPr>
        <w:t>)(J)</w:t>
      </w:r>
      <w:r w:rsidR="006C5B76">
        <w:rPr>
          <w:sz w:val="24"/>
        </w:rPr>
        <w:t>,</w:t>
      </w:r>
      <w:r w:rsidR="008A0613" w:rsidRPr="007336A5">
        <w:rPr>
          <w:sz w:val="24"/>
        </w:rPr>
        <w:t xml:space="preserve"> in the interest of public participation during this licensing/permitting activity the Director has decided to provide an opportunity for public comment on the proposed changes. </w:t>
      </w:r>
    </w:p>
    <w:p w14:paraId="5B0ABE2F" w14:textId="77777777" w:rsidR="008A0613" w:rsidRPr="007336A5" w:rsidRDefault="008A0613" w:rsidP="008A0613">
      <w:pPr>
        <w:rPr>
          <w:sz w:val="24"/>
        </w:rPr>
      </w:pPr>
    </w:p>
    <w:p w14:paraId="55FD5EDF" w14:textId="5B6D01C1" w:rsidR="00F241E6" w:rsidRPr="00EA4787" w:rsidRDefault="008A0613" w:rsidP="008A0613">
      <w:pPr>
        <w:pStyle w:val="Level3"/>
        <w:autoSpaceDE w:val="0"/>
        <w:autoSpaceDN w:val="0"/>
        <w:adjustRightInd w:val="0"/>
        <w:spacing w:after="240" w:line="264" w:lineRule="auto"/>
        <w:jc w:val="both"/>
        <w:rPr>
          <w:szCs w:val="24"/>
        </w:rPr>
      </w:pPr>
      <w:r w:rsidRPr="007336A5">
        <w:rPr>
          <w:szCs w:val="24"/>
        </w:rPr>
        <w:t xml:space="preserve">To further clarify, minor changes to the License and/or Permit are those that are considered </w:t>
      </w:r>
      <w:r w:rsidR="00CD7AD6">
        <w:rPr>
          <w:szCs w:val="24"/>
        </w:rPr>
        <w:t>(</w:t>
      </w:r>
      <w:proofErr w:type="spellStart"/>
      <w:r w:rsidR="00CD7AD6">
        <w:rPr>
          <w:szCs w:val="24"/>
        </w:rPr>
        <w:t>i</w:t>
      </w:r>
      <w:proofErr w:type="spellEnd"/>
      <w:r w:rsidR="00CD7AD6">
        <w:rPr>
          <w:szCs w:val="24"/>
        </w:rPr>
        <w:t xml:space="preserve">) </w:t>
      </w:r>
      <w:r w:rsidRPr="007336A5">
        <w:rPr>
          <w:szCs w:val="24"/>
        </w:rPr>
        <w:t xml:space="preserve">to have no impact on the protection of the public and environment; </w:t>
      </w:r>
      <w:r w:rsidR="00CD7AD6">
        <w:rPr>
          <w:szCs w:val="24"/>
        </w:rPr>
        <w:t xml:space="preserve">(ii) </w:t>
      </w:r>
      <w:r w:rsidRPr="007336A5">
        <w:rPr>
          <w:szCs w:val="24"/>
        </w:rPr>
        <w:t xml:space="preserve">to be a change of requirements that are more stringent than those already existing; or </w:t>
      </w:r>
      <w:r w:rsidR="00CD7AD6">
        <w:rPr>
          <w:szCs w:val="24"/>
        </w:rPr>
        <w:t xml:space="preserve">(iii) </w:t>
      </w:r>
      <w:r w:rsidRPr="007336A5">
        <w:rPr>
          <w:szCs w:val="24"/>
        </w:rPr>
        <w:t>are administrative in nature to clarify a License and/or Permit condition(s).  In contrast</w:t>
      </w:r>
      <w:r w:rsidR="00CD7AD6">
        <w:rPr>
          <w:szCs w:val="24"/>
        </w:rPr>
        <w:t>,</w:t>
      </w:r>
      <w:r w:rsidRPr="007336A5">
        <w:rPr>
          <w:szCs w:val="24"/>
        </w:rPr>
        <w:t xml:space="preserve"> the Director considers major changes to a License and/or a Permit to be those that have a potential to adversely </w:t>
      </w:r>
      <w:r w:rsidR="003C727B" w:rsidRPr="007336A5">
        <w:rPr>
          <w:szCs w:val="24"/>
        </w:rPr>
        <w:t>affect</w:t>
      </w:r>
      <w:r w:rsidRPr="007336A5">
        <w:rPr>
          <w:szCs w:val="24"/>
        </w:rPr>
        <w:t xml:space="preserve"> public health and/or the protection of the environment, or to represent a reduction in monitoring requirements.  The changes that have been proposed to the License and the Permit are considered minor in nature </w:t>
      </w:r>
      <w:r w:rsidR="00CD7AD6">
        <w:rPr>
          <w:szCs w:val="24"/>
        </w:rPr>
        <w:t xml:space="preserve">under the administrative category </w:t>
      </w:r>
      <w:r w:rsidRPr="007336A5">
        <w:rPr>
          <w:szCs w:val="24"/>
        </w:rPr>
        <w:t xml:space="preserve">because for the most part it is the Division’s intent to clarify the administrative record with regards to the applicability of the 2007 Huntsman </w:t>
      </w:r>
      <w:r w:rsidR="006C5B76">
        <w:rPr>
          <w:szCs w:val="24"/>
        </w:rPr>
        <w:t>A</w:t>
      </w:r>
      <w:r w:rsidRPr="007336A5">
        <w:rPr>
          <w:szCs w:val="24"/>
        </w:rPr>
        <w:t>greement as it was interpreted during the licensing /permitting activity for the 2012 Amendment 14 to the License and/or Permit.</w:t>
      </w:r>
    </w:p>
    <w:p w14:paraId="742D7DCE" w14:textId="2F44CCED" w:rsidR="00A20ED6" w:rsidRPr="00EA4787" w:rsidRDefault="00A20ED6" w:rsidP="00732922">
      <w:pPr>
        <w:spacing w:after="240" w:line="264" w:lineRule="auto"/>
        <w:rPr>
          <w:b/>
          <w:sz w:val="24"/>
        </w:rPr>
      </w:pPr>
      <w:r w:rsidRPr="00EA4787">
        <w:rPr>
          <w:sz w:val="24"/>
        </w:rPr>
        <w:t xml:space="preserve">All conclusions in this Statement of Basis, including determinations that issues have been resolved or not resolved, are </w:t>
      </w:r>
      <w:r w:rsidR="00CD7AD6">
        <w:rPr>
          <w:sz w:val="24"/>
        </w:rPr>
        <w:t>proposed</w:t>
      </w:r>
      <w:r w:rsidRPr="00EA4787">
        <w:rPr>
          <w:sz w:val="24"/>
        </w:rPr>
        <w:t xml:space="preserve"> </w:t>
      </w:r>
      <w:r w:rsidR="00CD7AD6">
        <w:rPr>
          <w:sz w:val="24"/>
        </w:rPr>
        <w:t>because</w:t>
      </w:r>
      <w:r w:rsidRPr="00EA4787">
        <w:rPr>
          <w:sz w:val="24"/>
        </w:rPr>
        <w:t xml:space="preserve"> they are subject to notice and comment and reconsideration by the agency </w:t>
      </w:r>
      <w:proofErr w:type="gramStart"/>
      <w:r w:rsidRPr="00EA4787">
        <w:rPr>
          <w:sz w:val="24"/>
        </w:rPr>
        <w:t>in light of</w:t>
      </w:r>
      <w:proofErr w:type="gramEnd"/>
      <w:r w:rsidRPr="00EA4787">
        <w:rPr>
          <w:sz w:val="24"/>
        </w:rPr>
        <w:t xml:space="preserve"> comments made during the public comment period and the record as a whole.  A final approval of the proposed revisions to the</w:t>
      </w:r>
      <w:r w:rsidR="000F428E">
        <w:rPr>
          <w:sz w:val="24"/>
        </w:rPr>
        <w:t xml:space="preserve"> License </w:t>
      </w:r>
      <w:r w:rsidRPr="00EA4787">
        <w:rPr>
          <w:sz w:val="24"/>
        </w:rPr>
        <w:t>is dependent on incorporating the outcome of the public comment period.</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7110"/>
      </w:tblGrid>
      <w:tr w:rsidR="00E90DDB" w:rsidRPr="002851B9" w14:paraId="0B9D0A74" w14:textId="77777777" w:rsidTr="0002325F">
        <w:trPr>
          <w:tblHeader/>
        </w:trPr>
        <w:tc>
          <w:tcPr>
            <w:tcW w:w="9450" w:type="dxa"/>
            <w:gridSpan w:val="3"/>
            <w:tcBorders>
              <w:top w:val="nil"/>
              <w:left w:val="nil"/>
              <w:right w:val="nil"/>
            </w:tcBorders>
            <w:shd w:val="clear" w:color="auto" w:fill="auto"/>
            <w:tcMar>
              <w:top w:w="86" w:type="dxa"/>
              <w:left w:w="115" w:type="dxa"/>
              <w:bottom w:w="86" w:type="dxa"/>
              <w:right w:w="115" w:type="dxa"/>
            </w:tcMar>
          </w:tcPr>
          <w:p w14:paraId="10403E27" w14:textId="77777777" w:rsidR="00E90DDB" w:rsidRPr="001F61FB" w:rsidRDefault="00E90DDB" w:rsidP="004429B9">
            <w:pPr>
              <w:rPr>
                <w:b/>
                <w:sz w:val="24"/>
              </w:rPr>
            </w:pPr>
            <w:r w:rsidRPr="001F61FB">
              <w:rPr>
                <w:b/>
                <w:sz w:val="24"/>
              </w:rPr>
              <w:t>License Change Summary</w:t>
            </w:r>
          </w:p>
        </w:tc>
      </w:tr>
      <w:tr w:rsidR="00391AC1" w:rsidRPr="002851B9" w14:paraId="33875FBE" w14:textId="77777777" w:rsidTr="00083EC5">
        <w:trPr>
          <w:tblHeader/>
        </w:trPr>
        <w:tc>
          <w:tcPr>
            <w:tcW w:w="1260" w:type="dxa"/>
            <w:shd w:val="clear" w:color="auto" w:fill="D9D9D9" w:themeFill="background1" w:themeFillShade="D9"/>
            <w:tcMar>
              <w:top w:w="86" w:type="dxa"/>
              <w:left w:w="115" w:type="dxa"/>
              <w:bottom w:w="86" w:type="dxa"/>
              <w:right w:w="115" w:type="dxa"/>
            </w:tcMar>
          </w:tcPr>
          <w:p w14:paraId="22A6C508" w14:textId="77777777" w:rsidR="00391AC1" w:rsidRPr="001F61FB" w:rsidRDefault="00391AC1" w:rsidP="004429B9">
            <w:pPr>
              <w:rPr>
                <w:b/>
                <w:sz w:val="24"/>
              </w:rPr>
            </w:pPr>
            <w:r w:rsidRPr="001F61FB">
              <w:rPr>
                <w:b/>
                <w:sz w:val="24"/>
              </w:rPr>
              <w:t>License Condition</w:t>
            </w:r>
          </w:p>
        </w:tc>
        <w:tc>
          <w:tcPr>
            <w:tcW w:w="1080" w:type="dxa"/>
            <w:shd w:val="clear" w:color="auto" w:fill="D9D9D9" w:themeFill="background1" w:themeFillShade="D9"/>
            <w:tcMar>
              <w:top w:w="86" w:type="dxa"/>
              <w:left w:w="115" w:type="dxa"/>
              <w:bottom w:w="86" w:type="dxa"/>
              <w:right w:w="115" w:type="dxa"/>
            </w:tcMar>
          </w:tcPr>
          <w:p w14:paraId="5068685B" w14:textId="43D5BA24" w:rsidR="00391AC1" w:rsidRPr="001F61FB" w:rsidRDefault="00391AC1" w:rsidP="000E3D4B">
            <w:pPr>
              <w:rPr>
                <w:b/>
                <w:sz w:val="24"/>
              </w:rPr>
            </w:pPr>
            <w:r w:rsidRPr="001F61FB">
              <w:rPr>
                <w:b/>
                <w:sz w:val="24"/>
              </w:rPr>
              <w:t>Minor/</w:t>
            </w:r>
            <w:r w:rsidR="0021474E">
              <w:rPr>
                <w:b/>
                <w:sz w:val="24"/>
              </w:rPr>
              <w:t xml:space="preserve"> </w:t>
            </w:r>
            <w:r w:rsidRPr="001F61FB">
              <w:rPr>
                <w:b/>
                <w:sz w:val="24"/>
              </w:rPr>
              <w:t>Major Change</w:t>
            </w:r>
          </w:p>
        </w:tc>
        <w:tc>
          <w:tcPr>
            <w:tcW w:w="7110" w:type="dxa"/>
            <w:shd w:val="clear" w:color="auto" w:fill="D9D9D9" w:themeFill="background1" w:themeFillShade="D9"/>
            <w:tcMar>
              <w:top w:w="86" w:type="dxa"/>
              <w:left w:w="115" w:type="dxa"/>
              <w:bottom w:w="86" w:type="dxa"/>
              <w:right w:w="115" w:type="dxa"/>
            </w:tcMar>
          </w:tcPr>
          <w:p w14:paraId="507855FB" w14:textId="77777777" w:rsidR="00391AC1" w:rsidRPr="001F61FB" w:rsidRDefault="00391AC1" w:rsidP="004429B9">
            <w:pPr>
              <w:rPr>
                <w:b/>
                <w:sz w:val="24"/>
              </w:rPr>
            </w:pPr>
            <w:r w:rsidRPr="001F61FB">
              <w:rPr>
                <w:b/>
                <w:sz w:val="24"/>
              </w:rPr>
              <w:t>Description of Changes and Bases for Changes</w:t>
            </w:r>
          </w:p>
        </w:tc>
      </w:tr>
      <w:tr w:rsidR="00391AC1" w:rsidRPr="002851B9" w14:paraId="3406D0BE" w14:textId="77777777" w:rsidTr="00083EC5">
        <w:tc>
          <w:tcPr>
            <w:tcW w:w="1260" w:type="dxa"/>
            <w:shd w:val="clear" w:color="auto" w:fill="auto"/>
            <w:tcMar>
              <w:top w:w="86" w:type="dxa"/>
              <w:left w:w="115" w:type="dxa"/>
              <w:bottom w:w="86" w:type="dxa"/>
              <w:right w:w="115" w:type="dxa"/>
            </w:tcMar>
          </w:tcPr>
          <w:p w14:paraId="6B70C287" w14:textId="5FA51C4E" w:rsidR="00391AC1" w:rsidRPr="001F61FB" w:rsidRDefault="007C10B9" w:rsidP="00536290">
            <w:pPr>
              <w:rPr>
                <w:sz w:val="24"/>
              </w:rPr>
            </w:pPr>
            <w:r>
              <w:rPr>
                <w:sz w:val="24"/>
              </w:rPr>
              <w:t>9</w:t>
            </w:r>
            <w:r w:rsidR="00536290" w:rsidRPr="001F61FB">
              <w:rPr>
                <w:sz w:val="24"/>
              </w:rPr>
              <w:t>.</w:t>
            </w:r>
            <w:r>
              <w:rPr>
                <w:sz w:val="24"/>
              </w:rPr>
              <w:t>E</w:t>
            </w:r>
            <w:r w:rsidR="006F16CC" w:rsidRPr="001F61FB">
              <w:rPr>
                <w:sz w:val="24"/>
              </w:rPr>
              <w:t xml:space="preserve"> </w:t>
            </w:r>
          </w:p>
        </w:tc>
        <w:tc>
          <w:tcPr>
            <w:tcW w:w="1080" w:type="dxa"/>
            <w:shd w:val="clear" w:color="auto" w:fill="auto"/>
            <w:tcMar>
              <w:top w:w="86" w:type="dxa"/>
              <w:left w:w="115" w:type="dxa"/>
              <w:bottom w:w="86" w:type="dxa"/>
              <w:right w:w="115" w:type="dxa"/>
            </w:tcMar>
          </w:tcPr>
          <w:p w14:paraId="5FE3B252" w14:textId="173C9C76" w:rsidR="00391AC1" w:rsidRPr="001F61FB" w:rsidRDefault="00223DA6" w:rsidP="004429B9">
            <w:pPr>
              <w:rPr>
                <w:sz w:val="24"/>
              </w:rPr>
            </w:pPr>
            <w:r w:rsidRPr="001F61FB">
              <w:rPr>
                <w:sz w:val="24"/>
              </w:rPr>
              <w:t>M</w:t>
            </w:r>
            <w:r>
              <w:rPr>
                <w:sz w:val="24"/>
              </w:rPr>
              <w:t>inor</w:t>
            </w:r>
          </w:p>
        </w:tc>
        <w:tc>
          <w:tcPr>
            <w:tcW w:w="7110" w:type="dxa"/>
            <w:shd w:val="clear" w:color="auto" w:fill="auto"/>
            <w:tcMar>
              <w:top w:w="86" w:type="dxa"/>
              <w:left w:w="115" w:type="dxa"/>
              <w:bottom w:w="86" w:type="dxa"/>
              <w:right w:w="115" w:type="dxa"/>
            </w:tcMar>
          </w:tcPr>
          <w:p w14:paraId="45E44DD9" w14:textId="4EDC5463" w:rsidR="00FA4CFE" w:rsidRPr="0002325F" w:rsidRDefault="00FA4CFE" w:rsidP="00083EC5">
            <w:pPr>
              <w:spacing w:after="180"/>
              <w:rPr>
                <w:rFonts w:eastAsiaTheme="minorHAnsi"/>
                <w:szCs w:val="20"/>
              </w:rPr>
            </w:pPr>
            <w:r w:rsidRPr="0002325F">
              <w:rPr>
                <w:szCs w:val="20"/>
                <w:lang w:eastAsia="ja-JP"/>
              </w:rPr>
              <w:t>In Amendment 14</w:t>
            </w:r>
            <w:r w:rsidR="00AC5D6E" w:rsidRPr="0002325F">
              <w:rPr>
                <w:szCs w:val="20"/>
                <w:lang w:eastAsia="ja-JP"/>
              </w:rPr>
              <w:t xml:space="preserve"> (and a parallel modification to the </w:t>
            </w:r>
            <w:r w:rsidR="000839A2">
              <w:t xml:space="preserve">Ground Water Quality Discharge </w:t>
            </w:r>
            <w:r w:rsidR="00AC5D6E" w:rsidRPr="0002325F">
              <w:rPr>
                <w:szCs w:val="20"/>
                <w:lang w:eastAsia="ja-JP"/>
              </w:rPr>
              <w:t>Permit)</w:t>
            </w:r>
            <w:r w:rsidRPr="0002325F">
              <w:rPr>
                <w:szCs w:val="20"/>
                <w:lang w:eastAsia="ja-JP"/>
              </w:rPr>
              <w:t>, the former Division of Radiation Control (DRC) made several revisions to the License and the Permit</w:t>
            </w:r>
            <w:r w:rsidR="00AC5D6E" w:rsidRPr="0002325F">
              <w:rPr>
                <w:szCs w:val="20"/>
                <w:lang w:eastAsia="ja-JP"/>
              </w:rPr>
              <w:t xml:space="preserve">, specifically approving </w:t>
            </w:r>
            <w:r w:rsidR="00803FA5">
              <w:rPr>
                <w:szCs w:val="20"/>
                <w:lang w:eastAsia="ja-JP"/>
              </w:rPr>
              <w:t xml:space="preserve">a </w:t>
            </w:r>
            <w:r w:rsidR="00AC5D6E" w:rsidRPr="0002325F">
              <w:rPr>
                <w:szCs w:val="20"/>
                <w:lang w:eastAsia="ja-JP"/>
              </w:rPr>
              <w:t xml:space="preserve">new engineering design for what is now the Class </w:t>
            </w:r>
            <w:proofErr w:type="gramStart"/>
            <w:r w:rsidR="00AC5D6E" w:rsidRPr="0002325F">
              <w:rPr>
                <w:szCs w:val="20"/>
                <w:lang w:eastAsia="ja-JP"/>
              </w:rPr>
              <w:t>A</w:t>
            </w:r>
            <w:proofErr w:type="gramEnd"/>
            <w:r w:rsidR="00AC5D6E" w:rsidRPr="0002325F">
              <w:rPr>
                <w:szCs w:val="20"/>
                <w:lang w:eastAsia="ja-JP"/>
              </w:rPr>
              <w:t xml:space="preserve"> West embankment.</w:t>
            </w:r>
            <w:r w:rsidR="00AC5D6E" w:rsidRPr="00803FA5">
              <w:rPr>
                <w:szCs w:val="20"/>
                <w:lang w:eastAsia="ja-JP"/>
              </w:rPr>
              <w:t xml:space="preserve">  </w:t>
            </w:r>
            <w:r w:rsidR="00803FA5">
              <w:rPr>
                <w:szCs w:val="20"/>
                <w:lang w:eastAsia="ja-JP"/>
              </w:rPr>
              <w:t xml:space="preserve">Licensee </w:t>
            </w:r>
            <w:r w:rsidR="00803FA5" w:rsidRPr="00803FA5">
              <w:rPr>
                <w:szCs w:val="20"/>
              </w:rPr>
              <w:t xml:space="preserve">did not </w:t>
            </w:r>
            <w:r w:rsidR="00803FA5">
              <w:rPr>
                <w:szCs w:val="20"/>
              </w:rPr>
              <w:t xml:space="preserve">seek a </w:t>
            </w:r>
            <w:r w:rsidR="00803FA5" w:rsidRPr="00803FA5">
              <w:rPr>
                <w:szCs w:val="20"/>
              </w:rPr>
              <w:t xml:space="preserve">change to the existing design of the Mixed Waste Landfill Cell disposal facility.  </w:t>
            </w:r>
            <w:r w:rsidR="00AC5D6E" w:rsidRPr="0002325F">
              <w:rPr>
                <w:szCs w:val="20"/>
                <w:lang w:eastAsia="ja-JP"/>
              </w:rPr>
              <w:t>The approved designs in Amendment 14 are reflected in the (</w:t>
            </w:r>
            <w:proofErr w:type="spellStart"/>
            <w:r w:rsidR="00AC5D6E" w:rsidRPr="0002325F">
              <w:rPr>
                <w:szCs w:val="20"/>
                <w:lang w:eastAsia="ja-JP"/>
              </w:rPr>
              <w:t>i</w:t>
            </w:r>
            <w:proofErr w:type="spellEnd"/>
            <w:r w:rsidR="00AC5D6E" w:rsidRPr="0002325F">
              <w:rPr>
                <w:szCs w:val="20"/>
                <w:lang w:eastAsia="ja-JP"/>
              </w:rPr>
              <w:t>)</w:t>
            </w:r>
            <w:r w:rsidR="00AC5D6E" w:rsidRPr="0002325F">
              <w:rPr>
                <w:rFonts w:eastAsiaTheme="minorHAnsi"/>
                <w:szCs w:val="20"/>
              </w:rPr>
              <w:t xml:space="preserve"> Class A West embankment based on drawing 10014 C01, rev 2; and (ii) the Mixed Waste embankment based on drawing 11009 W02, rev 0.  These two designs are the </w:t>
            </w:r>
            <w:proofErr w:type="gramStart"/>
            <w:r w:rsidR="00AC5D6E" w:rsidRPr="0002325F">
              <w:rPr>
                <w:rFonts w:eastAsiaTheme="minorHAnsi"/>
                <w:szCs w:val="20"/>
              </w:rPr>
              <w:t>currently-approved</w:t>
            </w:r>
            <w:proofErr w:type="gramEnd"/>
            <w:r w:rsidR="00AC5D6E" w:rsidRPr="0002325F">
              <w:rPr>
                <w:rFonts w:eastAsiaTheme="minorHAnsi"/>
                <w:szCs w:val="20"/>
              </w:rPr>
              <w:t xml:space="preserve"> designs.</w:t>
            </w:r>
          </w:p>
          <w:p w14:paraId="11DA3129" w14:textId="5C3ED2D4" w:rsidR="00AC5D6E" w:rsidRPr="0002325F" w:rsidRDefault="00AC5D6E" w:rsidP="00083EC5">
            <w:pPr>
              <w:spacing w:after="180"/>
              <w:rPr>
                <w:szCs w:val="20"/>
              </w:rPr>
            </w:pPr>
            <w:r w:rsidRPr="0002325F">
              <w:rPr>
                <w:szCs w:val="20"/>
                <w:lang w:eastAsia="ja-JP"/>
              </w:rPr>
              <w:t xml:space="preserve">In addition to approving the new design, </w:t>
            </w:r>
            <w:r w:rsidRPr="0002325F">
              <w:rPr>
                <w:szCs w:val="20"/>
              </w:rPr>
              <w:t xml:space="preserve">the former DRC added text into the License, and into the Permit, that purported to limit the total aggregate volume of Class A waste disposed of in the Class </w:t>
            </w:r>
            <w:proofErr w:type="gramStart"/>
            <w:r w:rsidRPr="0002325F">
              <w:rPr>
                <w:szCs w:val="20"/>
              </w:rPr>
              <w:t>A</w:t>
            </w:r>
            <w:proofErr w:type="gramEnd"/>
            <w:r w:rsidRPr="0002325F">
              <w:rPr>
                <w:szCs w:val="20"/>
              </w:rPr>
              <w:t xml:space="preserve"> West embankment, and the Mixed Waste Cell, to 10.08 million cubic yards.  The two designs described above, however, reflected volumes that were below the 10.08 million cubic yards.  Thus, the 2014 administrative actions purported to limit hypothetical future amendment requests </w:t>
            </w:r>
            <w:r w:rsidR="002E236B" w:rsidRPr="0002325F">
              <w:rPr>
                <w:szCs w:val="20"/>
              </w:rPr>
              <w:t xml:space="preserve">respecting these two facilities that were </w:t>
            </w:r>
            <w:proofErr w:type="gramStart"/>
            <w:r w:rsidR="002E236B" w:rsidRPr="0002325F">
              <w:rPr>
                <w:szCs w:val="20"/>
              </w:rPr>
              <w:t>in excess of</w:t>
            </w:r>
            <w:proofErr w:type="gramEnd"/>
            <w:r w:rsidR="002E236B" w:rsidRPr="0002325F">
              <w:rPr>
                <w:szCs w:val="20"/>
              </w:rPr>
              <w:t xml:space="preserve"> 10.08 million cubic yards.  Stated differently, the wording of the License and Permit appears to prevent the Licensee from ever filing a future amendment request for the Class A West and/or </w:t>
            </w:r>
            <w:r w:rsidR="002E236B" w:rsidRPr="0002325F">
              <w:rPr>
                <w:szCs w:val="20"/>
              </w:rPr>
              <w:lastRenderedPageBreak/>
              <w:t>Mixed Waste Cells that exceeded 10.08 million cubic yards (the Maximum Volume Cap).</w:t>
            </w:r>
          </w:p>
          <w:p w14:paraId="4C661415" w14:textId="02EC0E80" w:rsidR="002E236B" w:rsidRPr="0002325F" w:rsidRDefault="002E236B" w:rsidP="00083EC5">
            <w:pPr>
              <w:spacing w:after="180"/>
              <w:rPr>
                <w:szCs w:val="20"/>
              </w:rPr>
            </w:pPr>
            <w:r w:rsidRPr="0002325F">
              <w:rPr>
                <w:szCs w:val="20"/>
              </w:rPr>
              <w:t>While the approved designs reflected waste volumes as a function of the designs, the former DRC did not offer an engineering or health and safety reason for the Maximum Volume Cap.  Rather, the former DRC based the Maximum Volume Cap on a 2007 political arrangement between the Licensee and then Governor Jon Huntsman, generally referred to as the Huntsman Agreement.</w:t>
            </w:r>
          </w:p>
          <w:p w14:paraId="408ED960" w14:textId="7E1414F3" w:rsidR="00501F84" w:rsidRPr="0002325F" w:rsidRDefault="00501F84" w:rsidP="00083EC5">
            <w:pPr>
              <w:spacing w:after="180"/>
              <w:rPr>
                <w:szCs w:val="20"/>
              </w:rPr>
            </w:pPr>
            <w:r w:rsidRPr="0002325F">
              <w:rPr>
                <w:szCs w:val="20"/>
              </w:rPr>
              <w:t>The Huntsman Agreement addressed several topics</w:t>
            </w:r>
            <w:r w:rsidR="00B951BF" w:rsidRPr="0002325F">
              <w:rPr>
                <w:szCs w:val="20"/>
              </w:rPr>
              <w:t xml:space="preserve"> that were then </w:t>
            </w:r>
            <w:r w:rsidR="00771AFE" w:rsidRPr="0002325F">
              <w:rPr>
                <w:szCs w:val="20"/>
              </w:rPr>
              <w:t>at issue between the State of Utah and Licensee</w:t>
            </w:r>
            <w:r w:rsidRPr="0002325F">
              <w:rPr>
                <w:szCs w:val="20"/>
              </w:rPr>
              <w:t>.  Among the</w:t>
            </w:r>
            <w:r w:rsidR="00771AFE" w:rsidRPr="0002325F">
              <w:rPr>
                <w:szCs w:val="20"/>
              </w:rPr>
              <w:t>se topics,</w:t>
            </w:r>
            <w:r w:rsidRPr="0002325F">
              <w:rPr>
                <w:szCs w:val="20"/>
              </w:rPr>
              <w:t xml:space="preserve"> Governor Huntsman agreed that so long as Licensee did not seek</w:t>
            </w:r>
            <w:r w:rsidR="00771AFE" w:rsidRPr="0002325F">
              <w:rPr>
                <w:szCs w:val="20"/>
              </w:rPr>
              <w:t>, in the future,</w:t>
            </w:r>
            <w:r w:rsidRPr="0002325F">
              <w:rPr>
                <w:szCs w:val="20"/>
              </w:rPr>
              <w:t xml:space="preserve"> to dispose of volumes of Class A Waste at the Clive facility’s then-licensed cells, as of May 1, 2006</w:t>
            </w:r>
            <w:r w:rsidR="00AA00E3" w:rsidRPr="0002325F">
              <w:rPr>
                <w:szCs w:val="20"/>
              </w:rPr>
              <w:t xml:space="preserve"> (later determined to be 10.08 million cubic yards)</w:t>
            </w:r>
            <w:r w:rsidRPr="0002325F">
              <w:rPr>
                <w:szCs w:val="20"/>
              </w:rPr>
              <w:t>, Governor Huntsman agreed to refrain from seeking to impose waste volume limitations through his appointee on the Northwest Interstate Compact on Low-Level Radioactive Waste</w:t>
            </w:r>
            <w:r w:rsidR="00771AFE" w:rsidRPr="0002325F">
              <w:rPr>
                <w:szCs w:val="20"/>
              </w:rPr>
              <w:t xml:space="preserve"> (Compact)</w:t>
            </w:r>
            <w:r w:rsidRPr="0002325F">
              <w:rPr>
                <w:szCs w:val="20"/>
              </w:rPr>
              <w:t xml:space="preserve">.  The Huntsman Agreement did not </w:t>
            </w:r>
            <w:r w:rsidR="00771AFE" w:rsidRPr="0002325F">
              <w:rPr>
                <w:szCs w:val="20"/>
              </w:rPr>
              <w:t>indicate</w:t>
            </w:r>
            <w:r w:rsidR="00AA00E3" w:rsidRPr="0002325F">
              <w:rPr>
                <w:szCs w:val="20"/>
              </w:rPr>
              <w:t xml:space="preserve"> that the</w:t>
            </w:r>
            <w:r w:rsidR="00771AFE" w:rsidRPr="0002325F">
              <w:rPr>
                <w:szCs w:val="20"/>
              </w:rPr>
              <w:t xml:space="preserve"> former DRC </w:t>
            </w:r>
            <w:r w:rsidR="00AA00E3" w:rsidRPr="0002325F">
              <w:rPr>
                <w:szCs w:val="20"/>
              </w:rPr>
              <w:t>would seek to impose waste volume limitations through administrative actions, nor did Licensee agree to limit volumes of waste it would accept at Clive.</w:t>
            </w:r>
            <w:r w:rsidR="00771AFE" w:rsidRPr="0002325F">
              <w:rPr>
                <w:szCs w:val="20"/>
              </w:rPr>
              <w:t xml:space="preserve">  Rather, by the terms of the Huntsman Agreement, it was Governor Huntsman who agreed to refrain from seeking remedies through the Compact so long as Licensee refrained from seeking to dispose of waste volumes </w:t>
            </w:r>
            <w:proofErr w:type="gramStart"/>
            <w:r w:rsidR="00771AFE" w:rsidRPr="0002325F">
              <w:rPr>
                <w:szCs w:val="20"/>
              </w:rPr>
              <w:t>in excess of</w:t>
            </w:r>
            <w:proofErr w:type="gramEnd"/>
            <w:r w:rsidR="00771AFE" w:rsidRPr="0002325F">
              <w:rPr>
                <w:szCs w:val="20"/>
              </w:rPr>
              <w:t xml:space="preserve"> </w:t>
            </w:r>
            <w:r w:rsidR="008F679F" w:rsidRPr="0002325F">
              <w:rPr>
                <w:szCs w:val="20"/>
              </w:rPr>
              <w:t>the Maximum Volume Cap</w:t>
            </w:r>
            <w:r w:rsidR="00771AFE" w:rsidRPr="0002325F">
              <w:rPr>
                <w:szCs w:val="20"/>
              </w:rPr>
              <w:t>.</w:t>
            </w:r>
          </w:p>
          <w:p w14:paraId="5DCFA5F6" w14:textId="18543202" w:rsidR="00771AFE" w:rsidRPr="0002325F" w:rsidRDefault="00771AFE" w:rsidP="00083EC5">
            <w:pPr>
              <w:spacing w:after="180"/>
              <w:rPr>
                <w:szCs w:val="20"/>
              </w:rPr>
            </w:pPr>
            <w:r w:rsidRPr="0002325F">
              <w:rPr>
                <w:szCs w:val="20"/>
              </w:rPr>
              <w:t xml:space="preserve">Pursuant to the current amendment request, Licensee is not seeking to </w:t>
            </w:r>
            <w:r w:rsidR="008F679F" w:rsidRPr="0002325F">
              <w:rPr>
                <w:szCs w:val="20"/>
              </w:rPr>
              <w:t xml:space="preserve">alter its approved designs or to obtain permission to dispose of waste </w:t>
            </w:r>
            <w:proofErr w:type="gramStart"/>
            <w:r w:rsidR="008F679F" w:rsidRPr="0002325F">
              <w:rPr>
                <w:szCs w:val="20"/>
              </w:rPr>
              <w:t>in excess of</w:t>
            </w:r>
            <w:proofErr w:type="gramEnd"/>
            <w:r w:rsidR="008F679F" w:rsidRPr="0002325F">
              <w:rPr>
                <w:szCs w:val="20"/>
              </w:rPr>
              <w:t xml:space="preserve"> the Maximum Volume Cap.  Rather, Licensee is asking that the Division remove the Maximum Volume Cap from the License and from the Permit because the former DRC did not have a valid legal basis to impose it through administrative actions.</w:t>
            </w:r>
          </w:p>
          <w:p w14:paraId="5C7EDAAD" w14:textId="607CB990" w:rsidR="00163969" w:rsidRPr="0002325F" w:rsidRDefault="008F679F" w:rsidP="00083EC5">
            <w:pPr>
              <w:spacing w:after="180"/>
              <w:rPr>
                <w:szCs w:val="20"/>
              </w:rPr>
            </w:pPr>
            <w:r w:rsidRPr="0002325F">
              <w:rPr>
                <w:szCs w:val="20"/>
              </w:rPr>
              <w:t>As explained in more detail in Appendix A, the Division now proposes to remove the Maximum Volume Cap from the License and from the Permit and to correct errors in the larger administrative record regarding the effect of the Huntsman Agreement.</w:t>
            </w:r>
            <w:r w:rsidR="00163969" w:rsidRPr="0002325F">
              <w:rPr>
                <w:szCs w:val="20"/>
              </w:rPr>
              <w:t xml:space="preserve">  The provisions of the Huntsman Agreement are not legally enforceable by the Division through administrative actions, absent an independent basis for enforcement (such as arising from the performance standards, outlined above, that the Division is charged by law to administer and enforce).  In this instance, the former DRC based the Maximum Volume Cap solely on the Huntsman Agreement.</w:t>
            </w:r>
          </w:p>
          <w:p w14:paraId="7AD779AA" w14:textId="77777777" w:rsidR="000F0DA9" w:rsidRPr="0002325F" w:rsidRDefault="000F0DA9" w:rsidP="00083EC5">
            <w:pPr>
              <w:spacing w:after="180"/>
              <w:rPr>
                <w:szCs w:val="20"/>
              </w:rPr>
            </w:pPr>
            <w:proofErr w:type="gramStart"/>
            <w:r w:rsidRPr="0002325F">
              <w:rPr>
                <w:szCs w:val="20"/>
              </w:rPr>
              <w:t>All of</w:t>
            </w:r>
            <w:proofErr w:type="gramEnd"/>
            <w:r w:rsidRPr="0002325F">
              <w:rPr>
                <w:szCs w:val="20"/>
              </w:rPr>
              <w:t xml:space="preserve"> that being said, the Division has concluded that most of the wording in Condition 9.E. is important and should be preserved.  The longstanding portion of the current Condition 9.E text is pre-dates the revisions of Amendment 14 by over a decade, and it will remain in the revised Condition 9.E.  The Condition describes the fundamental nature and scope of Licensee’s right to dispose of specific materials in specific cells at Clive and is a critical part of the License.  The right to dispose of materials is directly tied to the approved engineering designs for the waste cells.  To be sure, the approved designs include waste volume capacities for each authorized disposal facility.  But the waste volume is but one element of the approved designs.  As a result, the Division has determined that it would be most appropriate to cross-reference the approved engineering drawings, by reference, in the amended text of </w:t>
            </w:r>
            <w:r w:rsidRPr="0002325F">
              <w:rPr>
                <w:szCs w:val="20"/>
              </w:rPr>
              <w:lastRenderedPageBreak/>
              <w:t xml:space="preserve">Condition 9.E.  The disposal facility design is supported by the results of fate and transport and other modeling submitted with the Amendment 14 request that demonstrated the design </w:t>
            </w:r>
            <w:proofErr w:type="gramStart"/>
            <w:r w:rsidRPr="0002325F">
              <w:rPr>
                <w:szCs w:val="20"/>
              </w:rPr>
              <w:t>was in compliance with</w:t>
            </w:r>
            <w:proofErr w:type="gramEnd"/>
            <w:r w:rsidRPr="0002325F">
              <w:rPr>
                <w:szCs w:val="20"/>
              </w:rPr>
              <w:t xml:space="preserve"> the performance objectives of R313-25-20 through 23.</w:t>
            </w:r>
          </w:p>
          <w:p w14:paraId="7185C5EC" w14:textId="10657475" w:rsidR="00CD5F25" w:rsidRPr="001F61FB" w:rsidRDefault="000F0DA9" w:rsidP="00083EC5">
            <w:pPr>
              <w:spacing w:after="180"/>
              <w:rPr>
                <w:sz w:val="24"/>
              </w:rPr>
            </w:pPr>
            <w:r w:rsidRPr="0002325F">
              <w:rPr>
                <w:szCs w:val="20"/>
              </w:rPr>
              <w:t xml:space="preserve">The amended wording, cross-referencing the </w:t>
            </w:r>
            <w:proofErr w:type="gramStart"/>
            <w:r w:rsidRPr="0002325F">
              <w:rPr>
                <w:szCs w:val="20"/>
              </w:rPr>
              <w:t>currently-approved</w:t>
            </w:r>
            <w:proofErr w:type="gramEnd"/>
            <w:r w:rsidRPr="0002325F">
              <w:rPr>
                <w:szCs w:val="20"/>
              </w:rPr>
              <w:t xml:space="preserve"> engineering design drawings, is intended to underscore the conclusion that in the future, if the Licensee were to seek to alter any of the fundamental elements of the specifically-referenced, approved designs, including volume capacity, the Licensee will need to satisfy that any new, future design meets the applicable performance objectives.  This interpretation is consistent with how the Division has always interpreted Condition 9.E.  Thus, the amendment does not alter the </w:t>
            </w:r>
            <w:r w:rsidRPr="0002325F">
              <w:rPr>
                <w:i/>
                <w:iCs/>
                <w:szCs w:val="20"/>
              </w:rPr>
              <w:t>status quo</w:t>
            </w:r>
            <w:r w:rsidRPr="0002325F">
              <w:rPr>
                <w:szCs w:val="20"/>
              </w:rPr>
              <w:t>, only provides more specific clarification.</w:t>
            </w:r>
          </w:p>
        </w:tc>
      </w:tr>
    </w:tbl>
    <w:p w14:paraId="405E6465" w14:textId="57BC9EF7" w:rsidR="001703DC" w:rsidRDefault="001703DC" w:rsidP="00391AC1">
      <w:pPr>
        <w:rPr>
          <w:b/>
          <w:sz w:val="24"/>
          <w:u w:val="single"/>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7"/>
        <w:gridCol w:w="983"/>
        <w:gridCol w:w="786"/>
        <w:gridCol w:w="6324"/>
      </w:tblGrid>
      <w:tr w:rsidR="00953851" w:rsidRPr="001F61FB" w14:paraId="2EFCFC88" w14:textId="77777777" w:rsidTr="00083EC5">
        <w:trPr>
          <w:tblHeader/>
        </w:trPr>
        <w:tc>
          <w:tcPr>
            <w:tcW w:w="9450" w:type="dxa"/>
            <w:gridSpan w:val="5"/>
            <w:tcBorders>
              <w:top w:val="nil"/>
              <w:left w:val="nil"/>
              <w:right w:val="nil"/>
            </w:tcBorders>
            <w:shd w:val="clear" w:color="auto" w:fill="auto"/>
            <w:tcMar>
              <w:top w:w="86" w:type="dxa"/>
              <w:left w:w="115" w:type="dxa"/>
              <w:bottom w:w="86" w:type="dxa"/>
              <w:right w:w="115" w:type="dxa"/>
            </w:tcMar>
          </w:tcPr>
          <w:p w14:paraId="2720C39C" w14:textId="77777777" w:rsidR="00953851" w:rsidRPr="001F61FB" w:rsidRDefault="00953851" w:rsidP="006619ED">
            <w:pPr>
              <w:rPr>
                <w:b/>
                <w:sz w:val="24"/>
              </w:rPr>
            </w:pPr>
            <w:r>
              <w:rPr>
                <w:b/>
                <w:sz w:val="24"/>
              </w:rPr>
              <w:t>Permit</w:t>
            </w:r>
            <w:r w:rsidRPr="001F61FB">
              <w:rPr>
                <w:b/>
                <w:sz w:val="24"/>
              </w:rPr>
              <w:t xml:space="preserve"> Change Summary</w:t>
            </w:r>
          </w:p>
        </w:tc>
      </w:tr>
      <w:tr w:rsidR="00953851" w:rsidRPr="001F61FB" w14:paraId="48EFC054" w14:textId="77777777" w:rsidTr="00083EC5">
        <w:trPr>
          <w:tblHeader/>
        </w:trPr>
        <w:tc>
          <w:tcPr>
            <w:tcW w:w="1260" w:type="dxa"/>
            <w:shd w:val="clear" w:color="auto" w:fill="D9D9D9" w:themeFill="background1" w:themeFillShade="D9"/>
            <w:tcMar>
              <w:top w:w="86" w:type="dxa"/>
              <w:left w:w="115" w:type="dxa"/>
              <w:bottom w:w="86" w:type="dxa"/>
              <w:right w:w="115" w:type="dxa"/>
            </w:tcMar>
          </w:tcPr>
          <w:p w14:paraId="3A70C479" w14:textId="77777777" w:rsidR="00953851" w:rsidRPr="001F61FB" w:rsidRDefault="00953851" w:rsidP="006619ED">
            <w:pPr>
              <w:rPr>
                <w:b/>
                <w:sz w:val="24"/>
              </w:rPr>
            </w:pPr>
            <w:r>
              <w:rPr>
                <w:b/>
                <w:sz w:val="24"/>
              </w:rPr>
              <w:t>Permit</w:t>
            </w:r>
            <w:r w:rsidRPr="001F61FB">
              <w:rPr>
                <w:b/>
                <w:sz w:val="24"/>
              </w:rPr>
              <w:t xml:space="preserve"> Condition</w:t>
            </w:r>
          </w:p>
        </w:tc>
        <w:tc>
          <w:tcPr>
            <w:tcW w:w="1080" w:type="dxa"/>
            <w:gridSpan w:val="2"/>
            <w:shd w:val="clear" w:color="auto" w:fill="D9D9D9" w:themeFill="background1" w:themeFillShade="D9"/>
            <w:tcMar>
              <w:top w:w="86" w:type="dxa"/>
              <w:left w:w="115" w:type="dxa"/>
              <w:bottom w:w="86" w:type="dxa"/>
              <w:right w:w="115" w:type="dxa"/>
            </w:tcMar>
          </w:tcPr>
          <w:p w14:paraId="132E3259" w14:textId="77777777" w:rsidR="00953851" w:rsidRPr="001F61FB" w:rsidRDefault="00953851" w:rsidP="006619ED">
            <w:pPr>
              <w:rPr>
                <w:b/>
                <w:sz w:val="24"/>
              </w:rPr>
            </w:pPr>
            <w:r w:rsidRPr="001F61FB">
              <w:rPr>
                <w:b/>
                <w:sz w:val="24"/>
              </w:rPr>
              <w:t>Minor/</w:t>
            </w:r>
            <w:r>
              <w:rPr>
                <w:b/>
                <w:sz w:val="24"/>
              </w:rPr>
              <w:t xml:space="preserve"> </w:t>
            </w:r>
            <w:r w:rsidRPr="001F61FB">
              <w:rPr>
                <w:b/>
                <w:sz w:val="24"/>
              </w:rPr>
              <w:t>Major Change</w:t>
            </w:r>
          </w:p>
        </w:tc>
        <w:tc>
          <w:tcPr>
            <w:tcW w:w="7110" w:type="dxa"/>
            <w:gridSpan w:val="2"/>
            <w:shd w:val="clear" w:color="auto" w:fill="D9D9D9" w:themeFill="background1" w:themeFillShade="D9"/>
            <w:tcMar>
              <w:top w:w="86" w:type="dxa"/>
              <w:left w:w="115" w:type="dxa"/>
              <w:bottom w:w="86" w:type="dxa"/>
              <w:right w:w="115" w:type="dxa"/>
            </w:tcMar>
          </w:tcPr>
          <w:p w14:paraId="6E4E3262" w14:textId="77777777" w:rsidR="00953851" w:rsidRPr="001F61FB" w:rsidRDefault="00953851" w:rsidP="006619ED">
            <w:pPr>
              <w:rPr>
                <w:b/>
                <w:sz w:val="24"/>
              </w:rPr>
            </w:pPr>
            <w:r w:rsidRPr="001F61FB">
              <w:rPr>
                <w:b/>
                <w:sz w:val="24"/>
              </w:rPr>
              <w:t>Description of Changes and Bases for Changes</w:t>
            </w:r>
          </w:p>
        </w:tc>
      </w:tr>
      <w:tr w:rsidR="00953851" w:rsidRPr="001F61FB" w14:paraId="1ABBC0B8" w14:textId="77777777" w:rsidTr="00083EC5">
        <w:tc>
          <w:tcPr>
            <w:tcW w:w="1260" w:type="dxa"/>
            <w:shd w:val="clear" w:color="auto" w:fill="auto"/>
            <w:tcMar>
              <w:top w:w="86" w:type="dxa"/>
              <w:left w:w="115" w:type="dxa"/>
              <w:bottom w:w="86" w:type="dxa"/>
              <w:right w:w="115" w:type="dxa"/>
            </w:tcMar>
          </w:tcPr>
          <w:p w14:paraId="30B2318E" w14:textId="77777777" w:rsidR="00953851" w:rsidRPr="001F61FB" w:rsidRDefault="00953851" w:rsidP="006619ED">
            <w:pPr>
              <w:rPr>
                <w:sz w:val="24"/>
              </w:rPr>
            </w:pPr>
            <w:r>
              <w:rPr>
                <w:sz w:val="24"/>
              </w:rPr>
              <w:t>1.E.1.a</w:t>
            </w:r>
            <w:r w:rsidRPr="001F61FB">
              <w:rPr>
                <w:sz w:val="24"/>
              </w:rPr>
              <w:t xml:space="preserve"> </w:t>
            </w:r>
          </w:p>
        </w:tc>
        <w:tc>
          <w:tcPr>
            <w:tcW w:w="1080" w:type="dxa"/>
            <w:gridSpan w:val="2"/>
            <w:shd w:val="clear" w:color="auto" w:fill="auto"/>
            <w:tcMar>
              <w:top w:w="86" w:type="dxa"/>
              <w:left w:w="115" w:type="dxa"/>
              <w:bottom w:w="86" w:type="dxa"/>
              <w:right w:w="115" w:type="dxa"/>
            </w:tcMar>
          </w:tcPr>
          <w:p w14:paraId="3F23E2A9" w14:textId="77777777" w:rsidR="00953851" w:rsidRPr="001F61FB" w:rsidRDefault="00953851" w:rsidP="006619ED">
            <w:pPr>
              <w:rPr>
                <w:sz w:val="24"/>
              </w:rPr>
            </w:pPr>
            <w:r w:rsidRPr="001F61FB">
              <w:rPr>
                <w:sz w:val="24"/>
              </w:rPr>
              <w:t>M</w:t>
            </w:r>
            <w:r>
              <w:rPr>
                <w:sz w:val="24"/>
              </w:rPr>
              <w:t>inor</w:t>
            </w:r>
          </w:p>
        </w:tc>
        <w:tc>
          <w:tcPr>
            <w:tcW w:w="7110" w:type="dxa"/>
            <w:gridSpan w:val="2"/>
            <w:shd w:val="clear" w:color="auto" w:fill="auto"/>
            <w:tcMar>
              <w:top w:w="86" w:type="dxa"/>
              <w:left w:w="115" w:type="dxa"/>
              <w:bottom w:w="86" w:type="dxa"/>
              <w:right w:w="115" w:type="dxa"/>
            </w:tcMar>
          </w:tcPr>
          <w:p w14:paraId="5EBB5192" w14:textId="459A6E5D" w:rsidR="00953851" w:rsidRPr="005A661D" w:rsidRDefault="00953851" w:rsidP="006619ED">
            <w:pPr>
              <w:rPr>
                <w:szCs w:val="20"/>
              </w:rPr>
            </w:pPr>
            <w:r w:rsidRPr="005A661D">
              <w:rPr>
                <w:szCs w:val="20"/>
              </w:rPr>
              <w:t xml:space="preserve">The current Part 1.E.1.a text </w:t>
            </w:r>
            <w:r w:rsidR="00FF0D2E">
              <w:rPr>
                <w:szCs w:val="20"/>
              </w:rPr>
              <w:t xml:space="preserve">of the permit </w:t>
            </w:r>
            <w:r w:rsidRPr="005A661D">
              <w:rPr>
                <w:szCs w:val="20"/>
              </w:rPr>
              <w:t xml:space="preserve">is the result of the licensing and Permitting activity surrounding Amendment 14 of the RML, and a November 26, 2012, Permit Modification </w:t>
            </w:r>
          </w:p>
          <w:p w14:paraId="5335489F" w14:textId="77777777" w:rsidR="00953851" w:rsidRDefault="00953851" w:rsidP="006619ED">
            <w:pPr>
              <w:rPr>
                <w:sz w:val="24"/>
              </w:rPr>
            </w:pPr>
          </w:p>
          <w:p w14:paraId="18B9DE45" w14:textId="414A68B4" w:rsidR="003B6DCB" w:rsidRDefault="003B6DCB" w:rsidP="006619ED">
            <w:pPr>
              <w:rPr>
                <w:szCs w:val="20"/>
                <w:lang w:eastAsia="ja-JP"/>
              </w:rPr>
            </w:pPr>
            <w:r>
              <w:rPr>
                <w:szCs w:val="20"/>
                <w:lang w:eastAsia="ja-JP"/>
              </w:rPr>
              <w:t>The basis for modifying the Permit is identical to the basis for amending the License.  The Description of Changes and Bases for Changes as relating to Condition 9.E. is incorporated by this reference.</w:t>
            </w:r>
          </w:p>
          <w:p w14:paraId="4159526C" w14:textId="49829090" w:rsidR="00953851" w:rsidRPr="001F61FB" w:rsidRDefault="00953851" w:rsidP="006619ED">
            <w:pPr>
              <w:rPr>
                <w:sz w:val="24"/>
              </w:rPr>
            </w:pPr>
          </w:p>
        </w:tc>
      </w:tr>
      <w:tr w:rsidR="00E90DDB" w:rsidRPr="00F9458B" w14:paraId="735C0F4A" w14:textId="77777777" w:rsidTr="00083EC5">
        <w:tc>
          <w:tcPr>
            <w:tcW w:w="9450" w:type="dxa"/>
            <w:gridSpan w:val="5"/>
            <w:tcBorders>
              <w:top w:val="nil"/>
              <w:left w:val="nil"/>
              <w:right w:val="nil"/>
            </w:tcBorders>
            <w:shd w:val="clear" w:color="auto" w:fill="auto"/>
            <w:tcMar>
              <w:top w:w="86" w:type="dxa"/>
              <w:left w:w="115" w:type="dxa"/>
              <w:bottom w:w="72" w:type="dxa"/>
              <w:right w:w="115" w:type="dxa"/>
            </w:tcMar>
          </w:tcPr>
          <w:p w14:paraId="618A28CE" w14:textId="77777777" w:rsidR="00953851" w:rsidRDefault="00953851" w:rsidP="004429B9">
            <w:pPr>
              <w:rPr>
                <w:b/>
                <w:sz w:val="24"/>
              </w:rPr>
            </w:pPr>
          </w:p>
          <w:p w14:paraId="003E5C00" w14:textId="4D5F714B" w:rsidR="00E90DDB" w:rsidRPr="00E90DDB" w:rsidRDefault="00E90DDB" w:rsidP="004429B9">
            <w:pPr>
              <w:rPr>
                <w:b/>
                <w:sz w:val="24"/>
              </w:rPr>
            </w:pPr>
            <w:r w:rsidRPr="00E90DDB">
              <w:rPr>
                <w:b/>
                <w:sz w:val="24"/>
              </w:rPr>
              <w:t>Requested Changes not Incorporated</w:t>
            </w:r>
          </w:p>
        </w:tc>
      </w:tr>
      <w:tr w:rsidR="00391AC1" w:rsidRPr="00F9458B" w14:paraId="12A2642B" w14:textId="77777777" w:rsidTr="00083EC5">
        <w:tc>
          <w:tcPr>
            <w:tcW w:w="1357" w:type="dxa"/>
            <w:gridSpan w:val="2"/>
            <w:shd w:val="clear" w:color="auto" w:fill="D9D9D9" w:themeFill="background1" w:themeFillShade="D9"/>
            <w:tcMar>
              <w:top w:w="86" w:type="dxa"/>
              <w:left w:w="115" w:type="dxa"/>
              <w:bottom w:w="72" w:type="dxa"/>
              <w:right w:w="115" w:type="dxa"/>
            </w:tcMar>
          </w:tcPr>
          <w:p w14:paraId="2DC378EE" w14:textId="77777777" w:rsidR="00391AC1" w:rsidRPr="00F9458B" w:rsidRDefault="00391AC1" w:rsidP="004429B9">
            <w:pPr>
              <w:rPr>
                <w:b/>
                <w:sz w:val="24"/>
              </w:rPr>
            </w:pPr>
            <w:r w:rsidRPr="00F9458B">
              <w:rPr>
                <w:b/>
                <w:sz w:val="24"/>
              </w:rPr>
              <w:t>License Condition</w:t>
            </w:r>
          </w:p>
        </w:tc>
        <w:tc>
          <w:tcPr>
            <w:tcW w:w="1769" w:type="dxa"/>
            <w:gridSpan w:val="2"/>
            <w:shd w:val="clear" w:color="auto" w:fill="D9D9D9" w:themeFill="background1" w:themeFillShade="D9"/>
            <w:tcMar>
              <w:top w:w="86" w:type="dxa"/>
              <w:left w:w="115" w:type="dxa"/>
              <w:bottom w:w="72" w:type="dxa"/>
              <w:right w:w="115" w:type="dxa"/>
            </w:tcMar>
          </w:tcPr>
          <w:p w14:paraId="3F030BAB" w14:textId="77777777" w:rsidR="00391AC1" w:rsidRPr="00F9458B" w:rsidRDefault="00391AC1" w:rsidP="004429B9">
            <w:pPr>
              <w:rPr>
                <w:b/>
                <w:sz w:val="24"/>
              </w:rPr>
            </w:pPr>
            <w:r w:rsidRPr="00F9458B">
              <w:rPr>
                <w:b/>
                <w:sz w:val="24"/>
              </w:rPr>
              <w:t xml:space="preserve">Minor/Major </w:t>
            </w:r>
          </w:p>
          <w:p w14:paraId="72E3645A" w14:textId="77777777" w:rsidR="00391AC1" w:rsidRPr="00F9458B" w:rsidRDefault="00391AC1" w:rsidP="004429B9">
            <w:pPr>
              <w:rPr>
                <w:b/>
                <w:sz w:val="24"/>
              </w:rPr>
            </w:pPr>
            <w:r w:rsidRPr="00F9458B">
              <w:rPr>
                <w:b/>
                <w:sz w:val="24"/>
              </w:rPr>
              <w:t>Change</w:t>
            </w:r>
          </w:p>
        </w:tc>
        <w:tc>
          <w:tcPr>
            <w:tcW w:w="6324" w:type="dxa"/>
            <w:shd w:val="clear" w:color="auto" w:fill="D9D9D9" w:themeFill="background1" w:themeFillShade="D9"/>
            <w:tcMar>
              <w:top w:w="86" w:type="dxa"/>
              <w:left w:w="115" w:type="dxa"/>
              <w:bottom w:w="72" w:type="dxa"/>
              <w:right w:w="115" w:type="dxa"/>
            </w:tcMar>
          </w:tcPr>
          <w:p w14:paraId="188DCA9B" w14:textId="77777777" w:rsidR="00391AC1" w:rsidRPr="00F9458B" w:rsidRDefault="00391AC1" w:rsidP="004429B9">
            <w:pPr>
              <w:rPr>
                <w:b/>
                <w:sz w:val="24"/>
              </w:rPr>
            </w:pPr>
            <w:r w:rsidRPr="00F9458B">
              <w:rPr>
                <w:b/>
                <w:sz w:val="24"/>
              </w:rPr>
              <w:t xml:space="preserve">Description of </w:t>
            </w:r>
            <w:r>
              <w:rPr>
                <w:b/>
                <w:sz w:val="24"/>
              </w:rPr>
              <w:t xml:space="preserve">Proposed </w:t>
            </w:r>
            <w:r w:rsidRPr="00F9458B">
              <w:rPr>
                <w:b/>
                <w:sz w:val="24"/>
              </w:rPr>
              <w:t>Changes</w:t>
            </w:r>
          </w:p>
        </w:tc>
      </w:tr>
      <w:tr w:rsidR="00391AC1" w:rsidRPr="00F9458B" w14:paraId="6579051B" w14:textId="77777777" w:rsidTr="00083EC5">
        <w:tc>
          <w:tcPr>
            <w:tcW w:w="1357" w:type="dxa"/>
            <w:gridSpan w:val="2"/>
            <w:shd w:val="clear" w:color="auto" w:fill="auto"/>
            <w:tcMar>
              <w:top w:w="86" w:type="dxa"/>
              <w:left w:w="115" w:type="dxa"/>
              <w:bottom w:w="72" w:type="dxa"/>
              <w:right w:w="115" w:type="dxa"/>
            </w:tcMar>
          </w:tcPr>
          <w:p w14:paraId="7AE98083" w14:textId="77777777" w:rsidR="00391AC1" w:rsidRPr="00F9458B" w:rsidRDefault="00536290" w:rsidP="00F175B4">
            <w:pPr>
              <w:rPr>
                <w:sz w:val="24"/>
              </w:rPr>
            </w:pPr>
            <w:r>
              <w:rPr>
                <w:sz w:val="24"/>
              </w:rPr>
              <w:t>None</w:t>
            </w:r>
          </w:p>
        </w:tc>
        <w:tc>
          <w:tcPr>
            <w:tcW w:w="1769" w:type="dxa"/>
            <w:gridSpan w:val="2"/>
            <w:shd w:val="clear" w:color="auto" w:fill="auto"/>
            <w:tcMar>
              <w:top w:w="86" w:type="dxa"/>
              <w:left w:w="115" w:type="dxa"/>
              <w:bottom w:w="72" w:type="dxa"/>
              <w:right w:w="115" w:type="dxa"/>
            </w:tcMar>
          </w:tcPr>
          <w:p w14:paraId="6AF418F3" w14:textId="77777777" w:rsidR="00391AC1" w:rsidRPr="00F9458B" w:rsidRDefault="00391AC1" w:rsidP="004429B9">
            <w:pPr>
              <w:rPr>
                <w:sz w:val="24"/>
              </w:rPr>
            </w:pPr>
            <w:r>
              <w:rPr>
                <w:sz w:val="24"/>
              </w:rPr>
              <w:t>NA</w:t>
            </w:r>
          </w:p>
        </w:tc>
        <w:tc>
          <w:tcPr>
            <w:tcW w:w="6324" w:type="dxa"/>
            <w:shd w:val="clear" w:color="auto" w:fill="auto"/>
            <w:tcMar>
              <w:top w:w="86" w:type="dxa"/>
              <w:left w:w="115" w:type="dxa"/>
              <w:bottom w:w="72" w:type="dxa"/>
              <w:right w:w="115" w:type="dxa"/>
            </w:tcMar>
          </w:tcPr>
          <w:p w14:paraId="316E09C1" w14:textId="77777777" w:rsidR="00391AC1" w:rsidRPr="00F9458B" w:rsidRDefault="00F175B4" w:rsidP="008B260D">
            <w:pPr>
              <w:rPr>
                <w:sz w:val="24"/>
              </w:rPr>
            </w:pPr>
            <w:r>
              <w:rPr>
                <w:sz w:val="24"/>
              </w:rPr>
              <w:t>None</w:t>
            </w:r>
          </w:p>
        </w:tc>
      </w:tr>
    </w:tbl>
    <w:p w14:paraId="358C06FB" w14:textId="77777777" w:rsidR="00322F51" w:rsidRDefault="00322F51" w:rsidP="00322F51">
      <w:pPr>
        <w:spacing w:line="264" w:lineRule="auto"/>
        <w:jc w:val="both"/>
        <w:rPr>
          <w:b/>
          <w:sz w:val="24"/>
          <w:u w:val="single"/>
        </w:rPr>
      </w:pPr>
    </w:p>
    <w:p w14:paraId="57F4A2A0" w14:textId="77777777" w:rsidR="00391AC1" w:rsidRDefault="008B260D" w:rsidP="00322F51">
      <w:pPr>
        <w:keepNext/>
        <w:spacing w:line="264" w:lineRule="auto"/>
        <w:jc w:val="both"/>
        <w:rPr>
          <w:b/>
          <w:sz w:val="24"/>
          <w:u w:val="single"/>
        </w:rPr>
      </w:pPr>
      <w:r>
        <w:rPr>
          <w:b/>
          <w:sz w:val="24"/>
          <w:u w:val="single"/>
        </w:rPr>
        <w:t xml:space="preserve">Additional Information </w:t>
      </w:r>
    </w:p>
    <w:p w14:paraId="5F0FACFD" w14:textId="77777777" w:rsidR="008B260D" w:rsidRDefault="008B260D" w:rsidP="00322F51">
      <w:pPr>
        <w:spacing w:line="264" w:lineRule="auto"/>
        <w:jc w:val="both"/>
        <w:rPr>
          <w:sz w:val="24"/>
        </w:rPr>
      </w:pPr>
    </w:p>
    <w:p w14:paraId="776C5015" w14:textId="0AD6EF9B" w:rsidR="008B260D" w:rsidRDefault="008B260D" w:rsidP="00322F51">
      <w:pPr>
        <w:spacing w:line="264" w:lineRule="auto"/>
        <w:jc w:val="both"/>
        <w:rPr>
          <w:sz w:val="24"/>
        </w:rPr>
      </w:pPr>
      <w:r>
        <w:rPr>
          <w:sz w:val="24"/>
        </w:rPr>
        <w:t>Addition</w:t>
      </w:r>
      <w:r w:rsidR="00944F51">
        <w:rPr>
          <w:sz w:val="24"/>
        </w:rPr>
        <w:t>al</w:t>
      </w:r>
      <w:r>
        <w:rPr>
          <w:sz w:val="24"/>
        </w:rPr>
        <w:t xml:space="preserve"> details regarding the changes to the </w:t>
      </w:r>
      <w:r w:rsidR="007E5027">
        <w:rPr>
          <w:sz w:val="24"/>
        </w:rPr>
        <w:t>L</w:t>
      </w:r>
      <w:r>
        <w:rPr>
          <w:sz w:val="24"/>
        </w:rPr>
        <w:t xml:space="preserve">icense </w:t>
      </w:r>
      <w:r w:rsidR="00FF0D2E">
        <w:rPr>
          <w:sz w:val="24"/>
        </w:rPr>
        <w:t xml:space="preserve">and Permit </w:t>
      </w:r>
      <w:r>
        <w:rPr>
          <w:sz w:val="24"/>
        </w:rPr>
        <w:t>are contained in the following Appendi</w:t>
      </w:r>
      <w:r w:rsidR="00EA08EF">
        <w:rPr>
          <w:sz w:val="24"/>
        </w:rPr>
        <w:t>x</w:t>
      </w:r>
      <w:r>
        <w:rPr>
          <w:sz w:val="24"/>
        </w:rPr>
        <w:t>:</w:t>
      </w:r>
    </w:p>
    <w:p w14:paraId="11491E3B" w14:textId="77777777" w:rsidR="008B260D" w:rsidRPr="00322F51" w:rsidRDefault="008B260D" w:rsidP="00322F51">
      <w:pPr>
        <w:spacing w:line="264" w:lineRule="auto"/>
        <w:jc w:val="both"/>
        <w:rPr>
          <w:sz w:val="24"/>
        </w:rPr>
      </w:pPr>
    </w:p>
    <w:p w14:paraId="3D1986CA" w14:textId="219D4583" w:rsidR="00944F51" w:rsidRPr="00322F51" w:rsidRDefault="008B260D" w:rsidP="00322F51">
      <w:pPr>
        <w:spacing w:line="264" w:lineRule="auto"/>
        <w:rPr>
          <w:rFonts w:eastAsiaTheme="minorHAnsi"/>
          <w:sz w:val="24"/>
          <w:szCs w:val="22"/>
        </w:rPr>
      </w:pPr>
      <w:r w:rsidRPr="00322F51">
        <w:rPr>
          <w:sz w:val="24"/>
        </w:rPr>
        <w:t>Appendix A</w:t>
      </w:r>
      <w:r w:rsidR="00322F51">
        <w:rPr>
          <w:sz w:val="24"/>
        </w:rPr>
        <w:t>:</w:t>
      </w:r>
      <w:r w:rsidR="00322F51" w:rsidRPr="00322F51">
        <w:rPr>
          <w:sz w:val="24"/>
        </w:rPr>
        <w:t xml:space="preserve">  </w:t>
      </w:r>
      <w:r w:rsidR="00944F51" w:rsidRPr="00322F51">
        <w:rPr>
          <w:rFonts w:eastAsiaTheme="minorHAnsi"/>
          <w:sz w:val="24"/>
          <w:szCs w:val="22"/>
        </w:rPr>
        <w:t xml:space="preserve">License Condition </w:t>
      </w:r>
      <w:r w:rsidR="007C10B9">
        <w:rPr>
          <w:rFonts w:eastAsiaTheme="minorHAnsi"/>
          <w:sz w:val="24"/>
          <w:szCs w:val="22"/>
        </w:rPr>
        <w:t>9.E</w:t>
      </w:r>
      <w:r w:rsidR="00322F51">
        <w:rPr>
          <w:rFonts w:eastAsiaTheme="minorHAnsi"/>
          <w:sz w:val="24"/>
          <w:szCs w:val="22"/>
        </w:rPr>
        <w:t xml:space="preserve"> </w:t>
      </w:r>
      <w:r w:rsidR="00322F51" w:rsidRPr="00322F51">
        <w:rPr>
          <w:sz w:val="24"/>
        </w:rPr>
        <w:t>–</w:t>
      </w:r>
      <w:r w:rsidR="00322F51">
        <w:rPr>
          <w:sz w:val="24"/>
        </w:rPr>
        <w:t xml:space="preserve"> </w:t>
      </w:r>
      <w:r w:rsidR="00EA08EF">
        <w:rPr>
          <w:sz w:val="24"/>
        </w:rPr>
        <w:t xml:space="preserve">Authorized Facilities for </w:t>
      </w:r>
      <w:r w:rsidR="00322F51">
        <w:rPr>
          <w:sz w:val="24"/>
        </w:rPr>
        <w:t xml:space="preserve">Waste </w:t>
      </w:r>
      <w:r w:rsidR="00EA08EF">
        <w:rPr>
          <w:sz w:val="24"/>
        </w:rPr>
        <w:t>Disposal</w:t>
      </w:r>
    </w:p>
    <w:p w14:paraId="6F0D0943" w14:textId="438F89FE" w:rsidR="00322F51" w:rsidRDefault="00083EC5" w:rsidP="00322F51">
      <w:pPr>
        <w:widowControl/>
        <w:autoSpaceDE/>
        <w:autoSpaceDN/>
        <w:adjustRightInd/>
        <w:spacing w:line="264" w:lineRule="auto"/>
        <w:rPr>
          <w:rFonts w:eastAsiaTheme="minorHAnsi"/>
          <w:sz w:val="24"/>
          <w:szCs w:val="22"/>
        </w:rPr>
      </w:pPr>
      <w:r>
        <w:rPr>
          <w:rFonts w:eastAsiaTheme="minorHAnsi"/>
          <w:sz w:val="24"/>
          <w:szCs w:val="22"/>
        </w:rPr>
        <w:lastRenderedPageBreak/>
        <w:t xml:space="preserve"> </w:t>
      </w:r>
      <w:r w:rsidR="007E5027">
        <w:rPr>
          <w:rFonts w:eastAsiaTheme="minorHAnsi"/>
          <w:sz w:val="24"/>
          <w:szCs w:val="22"/>
        </w:rPr>
        <w:t>(Blank Page)</w:t>
      </w:r>
    </w:p>
    <w:p w14:paraId="62294B32" w14:textId="77777777" w:rsidR="00322F51" w:rsidRDefault="00322F51" w:rsidP="00322F51">
      <w:pPr>
        <w:widowControl/>
        <w:autoSpaceDE/>
        <w:autoSpaceDN/>
        <w:adjustRightInd/>
        <w:spacing w:line="264" w:lineRule="auto"/>
        <w:rPr>
          <w:rFonts w:eastAsiaTheme="minorHAnsi"/>
          <w:sz w:val="24"/>
          <w:szCs w:val="22"/>
        </w:rPr>
      </w:pPr>
    </w:p>
    <w:p w14:paraId="6536A0BE" w14:textId="77777777" w:rsidR="00A46110" w:rsidRDefault="00A46110">
      <w:pPr>
        <w:widowControl/>
        <w:autoSpaceDE/>
        <w:autoSpaceDN/>
        <w:adjustRightInd/>
        <w:rPr>
          <w:rFonts w:eastAsiaTheme="minorHAnsi"/>
          <w:sz w:val="24"/>
          <w:szCs w:val="22"/>
        </w:rPr>
      </w:pPr>
    </w:p>
    <w:p w14:paraId="7BC18238" w14:textId="77777777" w:rsidR="004429B9" w:rsidRDefault="004429B9" w:rsidP="00944F51">
      <w:pPr>
        <w:widowControl/>
        <w:autoSpaceDE/>
        <w:autoSpaceDN/>
        <w:adjustRightInd/>
        <w:rPr>
          <w:rFonts w:eastAsiaTheme="minorHAnsi"/>
          <w:sz w:val="24"/>
          <w:szCs w:val="22"/>
        </w:rPr>
        <w:sectPr w:rsidR="004429B9" w:rsidSect="004429B9">
          <w:headerReference w:type="default" r:id="rId8"/>
          <w:footerReference w:type="default" r:id="rId9"/>
          <w:headerReference w:type="first" r:id="rId10"/>
          <w:footerReference w:type="first" r:id="rId11"/>
          <w:type w:val="continuous"/>
          <w:pgSz w:w="12240" w:h="15840"/>
          <w:pgMar w:top="1728" w:right="1440" w:bottom="1440" w:left="1440" w:header="720" w:footer="720" w:gutter="0"/>
          <w:cols w:space="720"/>
          <w:titlePg/>
          <w:docGrid w:linePitch="360"/>
        </w:sectPr>
      </w:pPr>
    </w:p>
    <w:p w14:paraId="49AD9F72" w14:textId="77777777" w:rsidR="00944F51" w:rsidRPr="008849A0" w:rsidRDefault="008849A0" w:rsidP="002F1521">
      <w:pPr>
        <w:widowControl/>
        <w:autoSpaceDE/>
        <w:autoSpaceDN/>
        <w:adjustRightInd/>
        <w:spacing w:after="240"/>
        <w:jc w:val="center"/>
        <w:rPr>
          <w:rFonts w:eastAsiaTheme="minorHAnsi"/>
          <w:b/>
          <w:sz w:val="28"/>
          <w:szCs w:val="28"/>
        </w:rPr>
      </w:pPr>
      <w:r>
        <w:rPr>
          <w:rFonts w:eastAsiaTheme="minorHAnsi"/>
          <w:b/>
          <w:sz w:val="28"/>
          <w:szCs w:val="28"/>
        </w:rPr>
        <w:lastRenderedPageBreak/>
        <w:t>Appendix A</w:t>
      </w:r>
    </w:p>
    <w:p w14:paraId="24CAB10E" w14:textId="736B32F7" w:rsidR="008849A0" w:rsidRPr="000629F8" w:rsidRDefault="008849A0" w:rsidP="002F1521">
      <w:pPr>
        <w:widowControl/>
        <w:autoSpaceDE/>
        <w:autoSpaceDN/>
        <w:adjustRightInd/>
        <w:spacing w:after="240"/>
        <w:jc w:val="center"/>
        <w:rPr>
          <w:rFonts w:eastAsiaTheme="minorHAnsi"/>
          <w:sz w:val="24"/>
        </w:rPr>
      </w:pPr>
      <w:r w:rsidRPr="000629F8">
        <w:rPr>
          <w:rFonts w:eastAsiaTheme="minorHAnsi"/>
          <w:sz w:val="24"/>
        </w:rPr>
        <w:t xml:space="preserve">License Condition </w:t>
      </w:r>
      <w:r w:rsidR="00AA5538" w:rsidRPr="000629F8">
        <w:rPr>
          <w:rFonts w:eastAsiaTheme="minorHAnsi"/>
          <w:sz w:val="24"/>
        </w:rPr>
        <w:t>9</w:t>
      </w:r>
      <w:r w:rsidR="008D6726" w:rsidRPr="000629F8">
        <w:rPr>
          <w:rFonts w:eastAsiaTheme="minorHAnsi"/>
          <w:sz w:val="24"/>
        </w:rPr>
        <w:t>.</w:t>
      </w:r>
      <w:r w:rsidR="00AA5538" w:rsidRPr="000629F8">
        <w:rPr>
          <w:rFonts w:eastAsiaTheme="minorHAnsi"/>
          <w:sz w:val="24"/>
        </w:rPr>
        <w:t>E</w:t>
      </w:r>
      <w:r w:rsidR="00953851">
        <w:rPr>
          <w:rFonts w:eastAsiaTheme="minorHAnsi"/>
          <w:sz w:val="24"/>
        </w:rPr>
        <w:t xml:space="preserve"> and Permit Part </w:t>
      </w:r>
      <w:proofErr w:type="gramStart"/>
      <w:r w:rsidR="00953851">
        <w:rPr>
          <w:rFonts w:eastAsiaTheme="minorHAnsi"/>
          <w:sz w:val="24"/>
        </w:rPr>
        <w:t>I.E.</w:t>
      </w:r>
      <w:proofErr w:type="gramEnd"/>
      <w:r w:rsidR="00953851">
        <w:rPr>
          <w:rFonts w:eastAsiaTheme="minorHAnsi"/>
          <w:sz w:val="24"/>
        </w:rPr>
        <w:t>1.a</w:t>
      </w:r>
      <w:r w:rsidR="001703DC" w:rsidRPr="000629F8">
        <w:rPr>
          <w:rFonts w:eastAsiaTheme="minorHAnsi"/>
          <w:sz w:val="24"/>
        </w:rPr>
        <w:t xml:space="preserve"> – </w:t>
      </w:r>
      <w:r w:rsidR="00EA08EF" w:rsidRPr="000629F8">
        <w:rPr>
          <w:sz w:val="24"/>
        </w:rPr>
        <w:t>Authorized Facilities for Waste Disposal</w:t>
      </w:r>
    </w:p>
    <w:p w14:paraId="0EF73B5C" w14:textId="71ACAE80" w:rsidR="001703DC" w:rsidRPr="000629F8" w:rsidRDefault="001703DC" w:rsidP="001703DC">
      <w:pPr>
        <w:spacing w:after="240" w:line="264" w:lineRule="auto"/>
        <w:jc w:val="center"/>
        <w:rPr>
          <w:b/>
          <w:sz w:val="24"/>
        </w:rPr>
      </w:pPr>
      <w:r w:rsidRPr="000629F8">
        <w:rPr>
          <w:b/>
          <w:sz w:val="24"/>
        </w:rPr>
        <w:t xml:space="preserve">Statement of Basis to Amend License Condition </w:t>
      </w:r>
      <w:r w:rsidR="00AA5538" w:rsidRPr="000629F8">
        <w:rPr>
          <w:b/>
          <w:sz w:val="24"/>
        </w:rPr>
        <w:t>9</w:t>
      </w:r>
      <w:r w:rsidR="000F428E" w:rsidRPr="000629F8">
        <w:rPr>
          <w:b/>
          <w:sz w:val="24"/>
        </w:rPr>
        <w:t>.</w:t>
      </w:r>
      <w:r w:rsidR="00AA5538" w:rsidRPr="000629F8">
        <w:rPr>
          <w:b/>
          <w:sz w:val="24"/>
        </w:rPr>
        <w:t>E</w:t>
      </w:r>
      <w:r w:rsidR="00437C9D">
        <w:rPr>
          <w:b/>
          <w:sz w:val="24"/>
        </w:rPr>
        <w:t xml:space="preserve"> and</w:t>
      </w:r>
      <w:r w:rsidR="00437C9D">
        <w:rPr>
          <w:b/>
          <w:sz w:val="24"/>
        </w:rPr>
        <w:br/>
      </w:r>
      <w:r w:rsidR="00437C9D">
        <w:rPr>
          <w:b/>
          <w:bCs/>
          <w:sz w:val="24"/>
        </w:rPr>
        <w:t>a</w:t>
      </w:r>
      <w:r w:rsidR="00437C9D" w:rsidRPr="00437C9D">
        <w:rPr>
          <w:b/>
          <w:bCs/>
          <w:sz w:val="24"/>
        </w:rPr>
        <w:t xml:space="preserve"> </w:t>
      </w:r>
      <w:r w:rsidR="00437C9D">
        <w:rPr>
          <w:b/>
          <w:bCs/>
          <w:sz w:val="24"/>
        </w:rPr>
        <w:t>C</w:t>
      </w:r>
      <w:r w:rsidR="00437C9D" w:rsidRPr="00437C9D">
        <w:rPr>
          <w:b/>
          <w:bCs/>
          <w:sz w:val="24"/>
        </w:rPr>
        <w:t xml:space="preserve">onforming </w:t>
      </w:r>
      <w:r w:rsidR="00437C9D">
        <w:rPr>
          <w:b/>
          <w:bCs/>
          <w:sz w:val="24"/>
        </w:rPr>
        <w:t>M</w:t>
      </w:r>
      <w:r w:rsidR="00437C9D" w:rsidRPr="00437C9D">
        <w:rPr>
          <w:b/>
          <w:bCs/>
          <w:sz w:val="24"/>
        </w:rPr>
        <w:t xml:space="preserve">odification of Part </w:t>
      </w:r>
      <w:proofErr w:type="gramStart"/>
      <w:r w:rsidR="00437C9D" w:rsidRPr="00437C9D">
        <w:rPr>
          <w:b/>
          <w:bCs/>
          <w:sz w:val="24"/>
        </w:rPr>
        <w:t>I.E.</w:t>
      </w:r>
      <w:proofErr w:type="gramEnd"/>
      <w:r w:rsidR="00437C9D" w:rsidRPr="00437C9D">
        <w:rPr>
          <w:b/>
          <w:bCs/>
          <w:sz w:val="24"/>
        </w:rPr>
        <w:t>1.a of the Permit</w:t>
      </w:r>
    </w:p>
    <w:p w14:paraId="71C87AF6" w14:textId="4E79471D" w:rsidR="00DA2F3F" w:rsidRDefault="001703DC" w:rsidP="001703DC">
      <w:pPr>
        <w:widowControl/>
        <w:autoSpaceDE/>
        <w:autoSpaceDN/>
        <w:adjustRightInd/>
        <w:spacing w:after="240" w:line="264" w:lineRule="auto"/>
        <w:rPr>
          <w:sz w:val="24"/>
        </w:rPr>
      </w:pPr>
      <w:r w:rsidRPr="000629F8">
        <w:rPr>
          <w:sz w:val="24"/>
        </w:rPr>
        <w:t xml:space="preserve">On </w:t>
      </w:r>
      <w:r w:rsidR="00AA5538" w:rsidRPr="000629F8">
        <w:rPr>
          <w:sz w:val="24"/>
        </w:rPr>
        <w:t>June 28</w:t>
      </w:r>
      <w:r w:rsidR="002F1521" w:rsidRPr="000629F8">
        <w:rPr>
          <w:sz w:val="24"/>
        </w:rPr>
        <w:t>, 20</w:t>
      </w:r>
      <w:r w:rsidR="00AA5538" w:rsidRPr="000629F8">
        <w:rPr>
          <w:sz w:val="24"/>
        </w:rPr>
        <w:t>2</w:t>
      </w:r>
      <w:r w:rsidR="002F1521" w:rsidRPr="000629F8">
        <w:rPr>
          <w:sz w:val="24"/>
        </w:rPr>
        <w:t>1 (CD</w:t>
      </w:r>
      <w:r w:rsidR="00AA5538" w:rsidRPr="000629F8">
        <w:rPr>
          <w:sz w:val="24"/>
        </w:rPr>
        <w:t>2021</w:t>
      </w:r>
      <w:r w:rsidR="002F1521" w:rsidRPr="000629F8">
        <w:rPr>
          <w:sz w:val="24"/>
        </w:rPr>
        <w:t>-0</w:t>
      </w:r>
      <w:r w:rsidR="00AA5538" w:rsidRPr="000629F8">
        <w:rPr>
          <w:sz w:val="24"/>
        </w:rPr>
        <w:t>74</w:t>
      </w:r>
      <w:r w:rsidR="00B279B1" w:rsidRPr="000629F8">
        <w:rPr>
          <w:sz w:val="24"/>
        </w:rPr>
        <w:t>, DRC-2021-008929</w:t>
      </w:r>
      <w:r w:rsidR="002F1521" w:rsidRPr="000629F8">
        <w:rPr>
          <w:sz w:val="24"/>
        </w:rPr>
        <w:t>)</w:t>
      </w:r>
      <w:r w:rsidRPr="000629F8">
        <w:rPr>
          <w:sz w:val="24"/>
        </w:rPr>
        <w:t>, Energy</w:t>
      </w:r>
      <w:r w:rsidRPr="000629F8">
        <w:rPr>
          <w:i/>
          <w:sz w:val="24"/>
        </w:rPr>
        <w:t>Solutions</w:t>
      </w:r>
      <w:r w:rsidRPr="000629F8">
        <w:rPr>
          <w:sz w:val="24"/>
        </w:rPr>
        <w:t xml:space="preserve">, LLC (ES) submitted a </w:t>
      </w:r>
      <w:r w:rsidRPr="003B060F">
        <w:rPr>
          <w:sz w:val="24"/>
        </w:rPr>
        <w:t>request to the Director of the Division of Waste Management and Radiation Control (Director</w:t>
      </w:r>
      <w:r w:rsidR="00C26EFB" w:rsidRPr="003B060F">
        <w:rPr>
          <w:sz w:val="24"/>
        </w:rPr>
        <w:t xml:space="preserve"> or Division</w:t>
      </w:r>
      <w:r w:rsidRPr="003B060F">
        <w:rPr>
          <w:sz w:val="24"/>
        </w:rPr>
        <w:t xml:space="preserve">) to amend License Condition </w:t>
      </w:r>
      <w:r w:rsidR="00AA5538" w:rsidRPr="003B060F">
        <w:rPr>
          <w:sz w:val="24"/>
        </w:rPr>
        <w:t>9.E</w:t>
      </w:r>
      <w:r w:rsidRPr="003B060F">
        <w:rPr>
          <w:sz w:val="24"/>
        </w:rPr>
        <w:t xml:space="preserve"> of the </w:t>
      </w:r>
      <w:r w:rsidR="003B060F" w:rsidRPr="003B060F">
        <w:rPr>
          <w:sz w:val="24"/>
        </w:rPr>
        <w:t>Radioactive Material License No. UT 2300249 (RML)</w:t>
      </w:r>
      <w:r w:rsidR="00437C9D">
        <w:rPr>
          <w:sz w:val="24"/>
        </w:rPr>
        <w:t xml:space="preserve"> and a</w:t>
      </w:r>
      <w:r w:rsidR="00437C9D" w:rsidRPr="000629F8">
        <w:rPr>
          <w:sz w:val="24"/>
        </w:rPr>
        <w:t xml:space="preserve"> c</w:t>
      </w:r>
      <w:r w:rsidR="00437C9D" w:rsidRPr="00437C9D">
        <w:rPr>
          <w:sz w:val="24"/>
        </w:rPr>
        <w:t xml:space="preserve">onforming modification of Part </w:t>
      </w:r>
      <w:proofErr w:type="gramStart"/>
      <w:r w:rsidR="00437C9D" w:rsidRPr="00437C9D">
        <w:rPr>
          <w:sz w:val="24"/>
        </w:rPr>
        <w:t>I.E.</w:t>
      </w:r>
      <w:proofErr w:type="gramEnd"/>
      <w:r w:rsidR="00437C9D" w:rsidRPr="00437C9D">
        <w:rPr>
          <w:sz w:val="24"/>
        </w:rPr>
        <w:t xml:space="preserve">1.a of the Groundwater Quality Discharge Permit No. UGW450005 </w:t>
      </w:r>
      <w:r w:rsidR="00437C9D">
        <w:rPr>
          <w:sz w:val="24"/>
        </w:rPr>
        <w:t>(</w:t>
      </w:r>
      <w:r w:rsidR="00437C9D" w:rsidRPr="000629F8">
        <w:rPr>
          <w:sz w:val="24"/>
        </w:rPr>
        <w:t>Permit</w:t>
      </w:r>
      <w:r w:rsidR="00437C9D">
        <w:rPr>
          <w:sz w:val="24"/>
        </w:rPr>
        <w:t>)</w:t>
      </w:r>
      <w:r w:rsidRPr="003B060F">
        <w:rPr>
          <w:sz w:val="24"/>
        </w:rPr>
        <w:t>.</w:t>
      </w:r>
      <w:r w:rsidR="00F75500" w:rsidRPr="003B060F">
        <w:rPr>
          <w:sz w:val="24"/>
        </w:rPr>
        <w:t xml:space="preserve">  </w:t>
      </w:r>
      <w:r w:rsidR="00F75500" w:rsidRPr="000629F8">
        <w:rPr>
          <w:sz w:val="24"/>
        </w:rPr>
        <w:t xml:space="preserve"> </w:t>
      </w:r>
      <w:r w:rsidR="00BC30BC" w:rsidRPr="000629F8">
        <w:rPr>
          <w:sz w:val="24"/>
        </w:rPr>
        <w:t xml:space="preserve"> </w:t>
      </w:r>
    </w:p>
    <w:p w14:paraId="3DACE0A9" w14:textId="019B36DA" w:rsidR="001703DC" w:rsidRPr="000629F8" w:rsidRDefault="00C7281E" w:rsidP="001703DC">
      <w:pPr>
        <w:widowControl/>
        <w:autoSpaceDE/>
        <w:autoSpaceDN/>
        <w:adjustRightInd/>
        <w:spacing w:after="240" w:line="264" w:lineRule="auto"/>
        <w:rPr>
          <w:sz w:val="24"/>
        </w:rPr>
      </w:pPr>
      <w:r>
        <w:rPr>
          <w:sz w:val="24"/>
        </w:rPr>
        <w:t xml:space="preserve">Because the ES amendment/modification request relies in large part on legal analysis presented by outside legal </w:t>
      </w:r>
      <w:r w:rsidR="00083EC5">
        <w:rPr>
          <w:sz w:val="24"/>
        </w:rPr>
        <w:t>counsel</w:t>
      </w:r>
      <w:r>
        <w:rPr>
          <w:sz w:val="24"/>
        </w:rPr>
        <w:t xml:space="preserve">, the Division asked the Office of the Utah Attorney General to provide legal analysis and advice.  On January </w:t>
      </w:r>
      <w:r w:rsidR="00C16C1E">
        <w:rPr>
          <w:sz w:val="24"/>
        </w:rPr>
        <w:t>10</w:t>
      </w:r>
      <w:r w:rsidRPr="00C16C1E">
        <w:rPr>
          <w:sz w:val="24"/>
        </w:rPr>
        <w:t>, 202</w:t>
      </w:r>
      <w:r w:rsidR="00165809" w:rsidRPr="00C16C1E">
        <w:rPr>
          <w:sz w:val="24"/>
        </w:rPr>
        <w:t>2</w:t>
      </w:r>
      <w:r w:rsidR="006809EB">
        <w:rPr>
          <w:sz w:val="24"/>
        </w:rPr>
        <w:t xml:space="preserve"> (OAG-003-22)</w:t>
      </w:r>
      <w:r w:rsidRPr="00C16C1E">
        <w:rPr>
          <w:sz w:val="24"/>
        </w:rPr>
        <w:t>,</w:t>
      </w:r>
      <w:r>
        <w:rPr>
          <w:sz w:val="24"/>
        </w:rPr>
        <w:t xml:space="preserve"> two Assistant Utah Attorneys General submitted a Memorandum to the Division regarding this matter (the “</w:t>
      </w:r>
      <w:r w:rsidR="0054224D">
        <w:rPr>
          <w:sz w:val="24"/>
        </w:rPr>
        <w:t>202</w:t>
      </w:r>
      <w:r w:rsidR="00165809">
        <w:rPr>
          <w:sz w:val="24"/>
        </w:rPr>
        <w:t>2</w:t>
      </w:r>
      <w:r w:rsidR="0054224D">
        <w:rPr>
          <w:sz w:val="24"/>
        </w:rPr>
        <w:t xml:space="preserve"> </w:t>
      </w:r>
      <w:r>
        <w:rPr>
          <w:sz w:val="24"/>
        </w:rPr>
        <w:t xml:space="preserve">AGO Memo”).  The </w:t>
      </w:r>
      <w:r w:rsidR="0054224D">
        <w:rPr>
          <w:sz w:val="24"/>
        </w:rPr>
        <w:t>202</w:t>
      </w:r>
      <w:r w:rsidR="00165809">
        <w:rPr>
          <w:sz w:val="24"/>
        </w:rPr>
        <w:t>2</w:t>
      </w:r>
      <w:r w:rsidR="0054224D">
        <w:rPr>
          <w:sz w:val="24"/>
        </w:rPr>
        <w:t xml:space="preserve"> </w:t>
      </w:r>
      <w:r>
        <w:rPr>
          <w:sz w:val="24"/>
        </w:rPr>
        <w:t xml:space="preserve">AGO Memo provides extensive background information and analysis regarding this matter and </w:t>
      </w:r>
      <w:r w:rsidR="0054224D">
        <w:rPr>
          <w:sz w:val="24"/>
        </w:rPr>
        <w:t xml:space="preserve">forms an important part of this </w:t>
      </w:r>
      <w:r>
        <w:rPr>
          <w:sz w:val="24"/>
        </w:rPr>
        <w:t xml:space="preserve">Statement of Basis.  </w:t>
      </w:r>
      <w:r w:rsidR="00F75500" w:rsidRPr="000629F8">
        <w:rPr>
          <w:sz w:val="24"/>
        </w:rPr>
        <w:t xml:space="preserve">This </w:t>
      </w:r>
      <w:r w:rsidR="00BC30BC" w:rsidRPr="000629F8">
        <w:rPr>
          <w:sz w:val="24"/>
        </w:rPr>
        <w:t>Appendix A of the S</w:t>
      </w:r>
      <w:r w:rsidR="00F75500" w:rsidRPr="000629F8">
        <w:rPr>
          <w:sz w:val="24"/>
        </w:rPr>
        <w:t xml:space="preserve">tatement of </w:t>
      </w:r>
      <w:r w:rsidR="00BC30BC" w:rsidRPr="000629F8">
        <w:rPr>
          <w:sz w:val="24"/>
        </w:rPr>
        <w:t>B</w:t>
      </w:r>
      <w:r w:rsidR="00F75500" w:rsidRPr="000629F8">
        <w:rPr>
          <w:sz w:val="24"/>
        </w:rPr>
        <w:t xml:space="preserve">asis </w:t>
      </w:r>
      <w:r w:rsidR="00D378C9">
        <w:rPr>
          <w:sz w:val="24"/>
        </w:rPr>
        <w:t>provides additional details as to the basis</w:t>
      </w:r>
      <w:r w:rsidR="00F75500" w:rsidRPr="000629F8">
        <w:rPr>
          <w:sz w:val="24"/>
        </w:rPr>
        <w:t xml:space="preserve"> on which </w:t>
      </w:r>
      <w:r w:rsidR="00D378C9">
        <w:rPr>
          <w:sz w:val="24"/>
        </w:rPr>
        <w:t xml:space="preserve">the Division now proposes clarifying amendments to </w:t>
      </w:r>
      <w:r w:rsidR="00BC30BC" w:rsidRPr="000629F8">
        <w:rPr>
          <w:sz w:val="24"/>
        </w:rPr>
        <w:t xml:space="preserve">Condition 9.E </w:t>
      </w:r>
      <w:r w:rsidR="00D378C9">
        <w:rPr>
          <w:sz w:val="24"/>
        </w:rPr>
        <w:t>(</w:t>
      </w:r>
      <w:r w:rsidR="006B10C1" w:rsidRPr="000629F8">
        <w:rPr>
          <w:sz w:val="24"/>
        </w:rPr>
        <w:t xml:space="preserve">and conforming modification of Part </w:t>
      </w:r>
      <w:proofErr w:type="gramStart"/>
      <w:r w:rsidR="006B10C1" w:rsidRPr="000629F8">
        <w:rPr>
          <w:sz w:val="24"/>
        </w:rPr>
        <w:t>I.E.</w:t>
      </w:r>
      <w:proofErr w:type="gramEnd"/>
      <w:r w:rsidR="006B10C1" w:rsidRPr="000629F8">
        <w:rPr>
          <w:sz w:val="24"/>
        </w:rPr>
        <w:t>1.a of the Permit</w:t>
      </w:r>
      <w:r w:rsidR="00D378C9">
        <w:rPr>
          <w:sz w:val="24"/>
        </w:rPr>
        <w:t>),</w:t>
      </w:r>
      <w:r w:rsidR="006957DE">
        <w:rPr>
          <w:sz w:val="24"/>
        </w:rPr>
        <w:t xml:space="preserve"> </w:t>
      </w:r>
      <w:r w:rsidR="00BC30BC" w:rsidRPr="000629F8">
        <w:rPr>
          <w:sz w:val="24"/>
        </w:rPr>
        <w:t xml:space="preserve">in accordance </w:t>
      </w:r>
      <w:r w:rsidR="00384834">
        <w:rPr>
          <w:sz w:val="24"/>
        </w:rPr>
        <w:t xml:space="preserve">with </w:t>
      </w:r>
      <w:r w:rsidR="00BC30BC" w:rsidRPr="000629F8">
        <w:rPr>
          <w:sz w:val="24"/>
        </w:rPr>
        <w:t>the statutory authority granted to the Division by the Utah Administrative Code</w:t>
      </w:r>
      <w:r w:rsidR="006C5B76" w:rsidRPr="000629F8">
        <w:rPr>
          <w:sz w:val="24"/>
        </w:rPr>
        <w:t xml:space="preserve"> (UAC)</w:t>
      </w:r>
      <w:r w:rsidR="00BC30BC" w:rsidRPr="000629F8">
        <w:rPr>
          <w:sz w:val="24"/>
        </w:rPr>
        <w:t>.</w:t>
      </w:r>
    </w:p>
    <w:p w14:paraId="2C337BA0" w14:textId="1D09B188" w:rsidR="001703DC" w:rsidRPr="000629F8" w:rsidRDefault="001703DC" w:rsidP="001703DC">
      <w:pPr>
        <w:widowControl/>
        <w:autoSpaceDE/>
        <w:autoSpaceDN/>
        <w:adjustRightInd/>
        <w:spacing w:after="240" w:line="264" w:lineRule="auto"/>
        <w:rPr>
          <w:rFonts w:eastAsiaTheme="minorHAnsi"/>
          <w:sz w:val="24"/>
        </w:rPr>
      </w:pPr>
      <w:r w:rsidRPr="000629F8">
        <w:rPr>
          <w:rFonts w:eastAsiaTheme="minorHAnsi"/>
          <w:sz w:val="24"/>
        </w:rPr>
        <w:t>The License Section and current License Condition are as follows:</w:t>
      </w:r>
    </w:p>
    <w:p w14:paraId="4E1A86DC" w14:textId="712158C1" w:rsidR="003923EF" w:rsidRPr="000629F8" w:rsidRDefault="002866F1" w:rsidP="003923EF">
      <w:pPr>
        <w:tabs>
          <w:tab w:val="left" w:pos="0"/>
          <w:tab w:val="left" w:pos="540"/>
          <w:tab w:val="left" w:pos="1080"/>
          <w:tab w:val="left" w:pos="1620"/>
        </w:tabs>
        <w:spacing w:line="264" w:lineRule="auto"/>
        <w:jc w:val="both"/>
        <w:rPr>
          <w:sz w:val="24"/>
        </w:rPr>
      </w:pPr>
      <w:r w:rsidRPr="000629F8">
        <w:rPr>
          <w:b/>
          <w:bCs/>
          <w:sz w:val="24"/>
        </w:rPr>
        <w:t>9.</w:t>
      </w:r>
      <w:r w:rsidRPr="000629F8">
        <w:rPr>
          <w:b/>
          <w:bCs/>
          <w:sz w:val="24"/>
        </w:rPr>
        <w:tab/>
        <w:t>AUTHORIZED USE:</w:t>
      </w:r>
    </w:p>
    <w:p w14:paraId="5586C7F4" w14:textId="11730085" w:rsidR="00AA5538" w:rsidRPr="000629F8" w:rsidRDefault="00AA5538" w:rsidP="00AA5538">
      <w:pPr>
        <w:widowControl/>
        <w:spacing w:after="240"/>
        <w:ind w:left="720" w:hanging="720"/>
        <w:rPr>
          <w:rFonts w:eastAsiaTheme="minorHAnsi"/>
          <w:sz w:val="24"/>
        </w:rPr>
      </w:pPr>
      <w:r w:rsidRPr="000629F8">
        <w:rPr>
          <w:sz w:val="24"/>
        </w:rPr>
        <w:t>9.E.</w:t>
      </w:r>
      <w:r w:rsidRPr="000629F8">
        <w:rPr>
          <w:sz w:val="24"/>
        </w:rPr>
        <w:tab/>
        <w:t xml:space="preserve">The Licensee may dispose of a volume of Class </w:t>
      </w:r>
      <w:proofErr w:type="gramStart"/>
      <w:r w:rsidRPr="000629F8">
        <w:rPr>
          <w:sz w:val="24"/>
        </w:rPr>
        <w:t>A</w:t>
      </w:r>
      <w:proofErr w:type="gramEnd"/>
      <w:r w:rsidRPr="000629F8">
        <w:rPr>
          <w:sz w:val="24"/>
        </w:rPr>
        <w:t xml:space="preserve"> Low-Level Radioactive Waste (LLRW) and Naturally Occurring and Accelerator Produced Radioactive Materials (NARM) in the Class A West disposal cell described in License Condition 40 not exceeding 8,724,097 cubic yards, and in the Mixed Waste Landfill Cell not exceeding 1,354,092 cubic yards. Together, the total aggregate volume of waste disposed of in the Class </w:t>
      </w:r>
      <w:proofErr w:type="gramStart"/>
      <w:r w:rsidRPr="000629F8">
        <w:rPr>
          <w:sz w:val="24"/>
        </w:rPr>
        <w:t>A</w:t>
      </w:r>
      <w:proofErr w:type="gramEnd"/>
      <w:r w:rsidRPr="000629F8">
        <w:rPr>
          <w:sz w:val="24"/>
        </w:rPr>
        <w:t xml:space="preserve"> West disposal cell and the Mixed Waste Landfill Cell shall not exceed 10.08 million cubic yards. Class A waste LLRW is defined in (UAC) R313-15-1009 and NARM at R313-12-3.</w:t>
      </w:r>
    </w:p>
    <w:p w14:paraId="05E52FD3" w14:textId="45B0F0C6" w:rsidR="006D129E" w:rsidRPr="000629F8" w:rsidRDefault="00DA2F3F" w:rsidP="003923EF">
      <w:pPr>
        <w:widowControl/>
        <w:autoSpaceDE/>
        <w:autoSpaceDN/>
        <w:adjustRightInd/>
        <w:spacing w:after="240" w:line="264" w:lineRule="auto"/>
        <w:rPr>
          <w:rFonts w:eastAsiaTheme="minorHAnsi"/>
          <w:sz w:val="24"/>
        </w:rPr>
      </w:pPr>
      <w:r w:rsidRPr="000629F8">
        <w:rPr>
          <w:sz w:val="24"/>
        </w:rPr>
        <w:t>Th</w:t>
      </w:r>
      <w:r>
        <w:rPr>
          <w:sz w:val="24"/>
        </w:rPr>
        <w:t>e</w:t>
      </w:r>
      <w:r w:rsidR="00083EC5">
        <w:rPr>
          <w:sz w:val="24"/>
        </w:rPr>
        <w:t xml:space="preserve"> </w:t>
      </w:r>
      <w:r>
        <w:rPr>
          <w:sz w:val="24"/>
        </w:rPr>
        <w:t>ES amendment/modification request seeks</w:t>
      </w:r>
      <w:r w:rsidR="00083EC5">
        <w:rPr>
          <w:sz w:val="24"/>
        </w:rPr>
        <w:t xml:space="preserve"> </w:t>
      </w:r>
      <w:r>
        <w:rPr>
          <w:sz w:val="24"/>
        </w:rPr>
        <w:t>to remove</w:t>
      </w:r>
      <w:r w:rsidRPr="000629F8">
        <w:rPr>
          <w:sz w:val="24"/>
        </w:rPr>
        <w:t xml:space="preserve"> the entire text of Condition 9.E </w:t>
      </w:r>
      <w:r>
        <w:rPr>
          <w:sz w:val="24"/>
        </w:rPr>
        <w:t>and Part 1.E.1.</w:t>
      </w:r>
      <w:r w:rsidR="00D276EA">
        <w:rPr>
          <w:sz w:val="24"/>
        </w:rPr>
        <w:t>, as follows</w:t>
      </w:r>
      <w:r w:rsidR="006D129E" w:rsidRPr="000629F8">
        <w:rPr>
          <w:rFonts w:eastAsiaTheme="minorHAnsi"/>
          <w:sz w:val="24"/>
        </w:rPr>
        <w:t>:</w:t>
      </w:r>
    </w:p>
    <w:p w14:paraId="5C6DAB27" w14:textId="72B631D7" w:rsidR="006D129E" w:rsidRPr="000629F8" w:rsidRDefault="006D129E" w:rsidP="006D129E">
      <w:pPr>
        <w:widowControl/>
        <w:spacing w:after="240"/>
        <w:ind w:left="720" w:hanging="720"/>
        <w:rPr>
          <w:rFonts w:eastAsiaTheme="minorHAnsi"/>
          <w:sz w:val="24"/>
        </w:rPr>
      </w:pPr>
      <w:r w:rsidRPr="000629F8">
        <w:rPr>
          <w:sz w:val="24"/>
        </w:rPr>
        <w:t>9.E.</w:t>
      </w:r>
      <w:r w:rsidRPr="000629F8">
        <w:rPr>
          <w:sz w:val="24"/>
        </w:rPr>
        <w:tab/>
      </w:r>
      <w:r w:rsidRPr="000629F8">
        <w:rPr>
          <w:strike/>
          <w:color w:val="FF0000"/>
          <w:sz w:val="24"/>
        </w:rPr>
        <w:t xml:space="preserve">The Licensee may dispose of a volume of Class </w:t>
      </w:r>
      <w:proofErr w:type="gramStart"/>
      <w:r w:rsidRPr="000629F8">
        <w:rPr>
          <w:strike/>
          <w:color w:val="FF0000"/>
          <w:sz w:val="24"/>
        </w:rPr>
        <w:t>A</w:t>
      </w:r>
      <w:proofErr w:type="gramEnd"/>
      <w:r w:rsidRPr="000629F8">
        <w:rPr>
          <w:strike/>
          <w:color w:val="FF0000"/>
          <w:sz w:val="24"/>
        </w:rPr>
        <w:t xml:space="preserve"> Low-Level Radioactive Waste (LLRW) and Naturally Occurring and Accelerator Produced Radioactive Materials (NARM) in the Class A West disposal cell described in License Condition 40 not exceeding 8,724,097 cubic yards, and in the Mixed Waste Landfill Cell not exceeding 1,354,092 cubic yards. Together, the total aggregate volume of waste disposed of in the </w:t>
      </w:r>
      <w:r w:rsidRPr="000629F8">
        <w:rPr>
          <w:strike/>
          <w:color w:val="FF0000"/>
          <w:sz w:val="24"/>
        </w:rPr>
        <w:lastRenderedPageBreak/>
        <w:t xml:space="preserve">Class </w:t>
      </w:r>
      <w:proofErr w:type="gramStart"/>
      <w:r w:rsidRPr="000629F8">
        <w:rPr>
          <w:strike/>
          <w:color w:val="FF0000"/>
          <w:sz w:val="24"/>
        </w:rPr>
        <w:t>A</w:t>
      </w:r>
      <w:proofErr w:type="gramEnd"/>
      <w:r w:rsidRPr="000629F8">
        <w:rPr>
          <w:strike/>
          <w:color w:val="FF0000"/>
          <w:sz w:val="24"/>
        </w:rPr>
        <w:t xml:space="preserve"> West disposal cell and the Mixed Waste Landfill Cell shall not exceed 10.08 million cubic yards. Class A waste LLRW is defined in (UAC) R313-15-1009 and NARM at R313-12-3.</w:t>
      </w:r>
      <w:r w:rsidRPr="000629F8">
        <w:rPr>
          <w:color w:val="FF0000"/>
          <w:sz w:val="24"/>
        </w:rPr>
        <w:t xml:space="preserve"> </w:t>
      </w:r>
      <w:r w:rsidR="00582D79" w:rsidRPr="000629F8">
        <w:rPr>
          <w:color w:val="FF0000"/>
          <w:sz w:val="24"/>
        </w:rPr>
        <w:t xml:space="preserve"> </w:t>
      </w:r>
      <w:r w:rsidRPr="000629F8">
        <w:rPr>
          <w:color w:val="FF0000"/>
          <w:sz w:val="24"/>
        </w:rPr>
        <w:t>Reserved.</w:t>
      </w:r>
    </w:p>
    <w:p w14:paraId="28DE053D" w14:textId="1FCBFD1A" w:rsidR="00D276EA" w:rsidRDefault="00DA2F3F" w:rsidP="003923EF">
      <w:pPr>
        <w:widowControl/>
        <w:autoSpaceDE/>
        <w:autoSpaceDN/>
        <w:adjustRightInd/>
        <w:spacing w:after="240" w:line="264" w:lineRule="auto"/>
        <w:rPr>
          <w:rFonts w:eastAsiaTheme="minorHAnsi"/>
          <w:sz w:val="24"/>
        </w:rPr>
      </w:pPr>
      <w:r>
        <w:rPr>
          <w:rFonts w:eastAsiaTheme="minorHAnsi"/>
          <w:sz w:val="24"/>
        </w:rPr>
        <w:t xml:space="preserve">For </w:t>
      </w:r>
      <w:r>
        <w:rPr>
          <w:sz w:val="24"/>
        </w:rPr>
        <w:t>the reasons explained in other portions of this Statement of Basis, t</w:t>
      </w:r>
      <w:r w:rsidRPr="000629F8">
        <w:rPr>
          <w:sz w:val="24"/>
        </w:rPr>
        <w:t>he Division has determined that it is not justified to entirely remove Condition 9.E</w:t>
      </w:r>
      <w:r>
        <w:rPr>
          <w:sz w:val="24"/>
        </w:rPr>
        <w:t xml:space="preserve"> or Part 1.E.1.a</w:t>
      </w:r>
      <w:r w:rsidRPr="000629F8">
        <w:rPr>
          <w:sz w:val="24"/>
        </w:rPr>
        <w:t>.</w:t>
      </w:r>
    </w:p>
    <w:p w14:paraId="2AEC3E20" w14:textId="3E5D6281" w:rsidR="003923EF" w:rsidRPr="000629F8" w:rsidRDefault="00D276EA" w:rsidP="003923EF">
      <w:pPr>
        <w:widowControl/>
        <w:autoSpaceDE/>
        <w:autoSpaceDN/>
        <w:adjustRightInd/>
        <w:spacing w:after="240" w:line="264" w:lineRule="auto"/>
        <w:rPr>
          <w:rFonts w:eastAsiaTheme="minorHAnsi"/>
          <w:i/>
          <w:sz w:val="24"/>
        </w:rPr>
      </w:pPr>
      <w:r>
        <w:rPr>
          <w:rFonts w:eastAsiaTheme="minorHAnsi"/>
          <w:sz w:val="24"/>
        </w:rPr>
        <w:t xml:space="preserve">In this action, </w:t>
      </w:r>
      <w:r w:rsidR="00503579" w:rsidRPr="000629F8">
        <w:rPr>
          <w:rFonts w:eastAsiaTheme="minorHAnsi"/>
          <w:sz w:val="24"/>
        </w:rPr>
        <w:t xml:space="preserve">the </w:t>
      </w:r>
      <w:r w:rsidR="00582D79" w:rsidRPr="000629F8">
        <w:rPr>
          <w:rFonts w:eastAsiaTheme="minorHAnsi"/>
          <w:sz w:val="24"/>
        </w:rPr>
        <w:t xml:space="preserve">Division </w:t>
      </w:r>
      <w:r w:rsidR="00F4261A">
        <w:rPr>
          <w:rFonts w:eastAsiaTheme="minorHAnsi"/>
          <w:sz w:val="24"/>
        </w:rPr>
        <w:t>propos</w:t>
      </w:r>
      <w:r w:rsidR="00FB0C9B">
        <w:rPr>
          <w:rFonts w:eastAsiaTheme="minorHAnsi"/>
          <w:sz w:val="24"/>
        </w:rPr>
        <w:t>es</w:t>
      </w:r>
      <w:r w:rsidR="00582D79" w:rsidRPr="000629F8">
        <w:rPr>
          <w:rFonts w:eastAsiaTheme="minorHAnsi"/>
          <w:sz w:val="24"/>
        </w:rPr>
        <w:t xml:space="preserve"> to </w:t>
      </w:r>
      <w:r w:rsidR="003923EF" w:rsidRPr="000629F8">
        <w:rPr>
          <w:rFonts w:eastAsiaTheme="minorHAnsi"/>
          <w:sz w:val="24"/>
        </w:rPr>
        <w:t>amend Condition</w:t>
      </w:r>
      <w:r w:rsidR="0059697C" w:rsidRPr="000629F8">
        <w:rPr>
          <w:rFonts w:eastAsiaTheme="minorHAnsi"/>
          <w:sz w:val="24"/>
        </w:rPr>
        <w:t xml:space="preserve"> </w:t>
      </w:r>
      <w:r w:rsidR="00B67FA0" w:rsidRPr="000629F8">
        <w:rPr>
          <w:rFonts w:eastAsiaTheme="minorHAnsi"/>
          <w:sz w:val="24"/>
        </w:rPr>
        <w:t xml:space="preserve">9.E </w:t>
      </w:r>
      <w:r w:rsidR="0059697C" w:rsidRPr="000629F8">
        <w:rPr>
          <w:rFonts w:eastAsiaTheme="minorHAnsi"/>
          <w:sz w:val="24"/>
        </w:rPr>
        <w:t>as follows</w:t>
      </w:r>
      <w:r w:rsidR="00DA2F3F">
        <w:rPr>
          <w:rFonts w:eastAsiaTheme="minorHAnsi"/>
          <w:sz w:val="24"/>
        </w:rPr>
        <w:t xml:space="preserve"> (track changes)</w:t>
      </w:r>
      <w:r w:rsidR="003923EF" w:rsidRPr="000629F8">
        <w:rPr>
          <w:rFonts w:eastAsiaTheme="minorHAnsi"/>
          <w:sz w:val="24"/>
        </w:rPr>
        <w:t xml:space="preserve">:  </w:t>
      </w:r>
    </w:p>
    <w:p w14:paraId="1A19EE7C" w14:textId="24EBABEC" w:rsidR="00E324E3" w:rsidRPr="000629F8" w:rsidRDefault="00E324E3" w:rsidP="00E324E3">
      <w:pPr>
        <w:widowControl/>
        <w:spacing w:after="240"/>
        <w:ind w:left="720" w:hanging="720"/>
        <w:rPr>
          <w:sz w:val="24"/>
        </w:rPr>
      </w:pPr>
      <w:r w:rsidRPr="000629F8">
        <w:rPr>
          <w:sz w:val="24"/>
        </w:rPr>
        <w:t>9.E.</w:t>
      </w:r>
      <w:r w:rsidRPr="000629F8">
        <w:rPr>
          <w:sz w:val="24"/>
        </w:rPr>
        <w:tab/>
        <w:t xml:space="preserve">The Licensee may dispose of </w:t>
      </w:r>
      <w:r w:rsidRPr="000629F8">
        <w:rPr>
          <w:strike/>
          <w:color w:val="FF0000"/>
          <w:sz w:val="24"/>
        </w:rPr>
        <w:t xml:space="preserve">a volume of </w:t>
      </w:r>
      <w:r w:rsidRPr="000629F8">
        <w:rPr>
          <w:sz w:val="24"/>
        </w:rPr>
        <w:t xml:space="preserve">Class </w:t>
      </w:r>
      <w:proofErr w:type="gramStart"/>
      <w:r w:rsidRPr="000629F8">
        <w:rPr>
          <w:sz w:val="24"/>
        </w:rPr>
        <w:t>A</w:t>
      </w:r>
      <w:proofErr w:type="gramEnd"/>
      <w:r w:rsidRPr="000629F8">
        <w:rPr>
          <w:sz w:val="24"/>
        </w:rPr>
        <w:t xml:space="preserve"> Low-Level Radioactive Waste (LLRW) and Naturally Occurring and Accelerator Produced Radioactive Materials (NARM) in the Class A West disposal cell </w:t>
      </w:r>
      <w:r w:rsidRPr="000629F8">
        <w:rPr>
          <w:strike/>
          <w:color w:val="FF0000"/>
          <w:sz w:val="24"/>
        </w:rPr>
        <w:t>described in License Condition 40 not exceeding 8,724,097 cubic yards,</w:t>
      </w:r>
      <w:r w:rsidR="00944BAB" w:rsidRPr="000629F8">
        <w:rPr>
          <w:sz w:val="24"/>
        </w:rPr>
        <w:t xml:space="preserve"> </w:t>
      </w:r>
      <w:r w:rsidR="00944BAB" w:rsidRPr="000629F8">
        <w:rPr>
          <w:color w:val="FF0000"/>
          <w:sz w:val="24"/>
        </w:rPr>
        <w:t xml:space="preserve">in accordance with design drawing </w:t>
      </w:r>
      <w:r w:rsidR="003B060F">
        <w:rPr>
          <w:color w:val="FF0000"/>
          <w:sz w:val="24"/>
        </w:rPr>
        <w:t xml:space="preserve">No. </w:t>
      </w:r>
      <w:r w:rsidR="00944BAB" w:rsidRPr="000629F8">
        <w:rPr>
          <w:color w:val="FF0000"/>
          <w:sz w:val="24"/>
        </w:rPr>
        <w:t>10014.C01 dated January 5, 2012,</w:t>
      </w:r>
      <w:r w:rsidRPr="000629F8">
        <w:rPr>
          <w:sz w:val="24"/>
        </w:rPr>
        <w:t xml:space="preserve"> and in the Mixed Waste Landfill Cell </w:t>
      </w:r>
      <w:r w:rsidRPr="000629F8">
        <w:rPr>
          <w:strike/>
          <w:color w:val="FF0000"/>
          <w:sz w:val="24"/>
        </w:rPr>
        <w:t>not exceeding 1,354,092 cubic yards</w:t>
      </w:r>
      <w:r w:rsidR="00944BAB" w:rsidRPr="000629F8">
        <w:rPr>
          <w:color w:val="FF0000"/>
          <w:sz w:val="24"/>
        </w:rPr>
        <w:t xml:space="preserve"> in accordance with design drawing </w:t>
      </w:r>
      <w:r w:rsidR="003B060F">
        <w:rPr>
          <w:color w:val="FF0000"/>
          <w:sz w:val="24"/>
        </w:rPr>
        <w:t xml:space="preserve">No. </w:t>
      </w:r>
      <w:r w:rsidR="00944BAB" w:rsidRPr="000629F8">
        <w:rPr>
          <w:color w:val="FF0000"/>
          <w:sz w:val="24"/>
        </w:rPr>
        <w:t>11009.W02 dated June 17, 2011</w:t>
      </w:r>
      <w:r w:rsidRPr="000629F8">
        <w:rPr>
          <w:sz w:val="24"/>
        </w:rPr>
        <w:t xml:space="preserve">. </w:t>
      </w:r>
      <w:r w:rsidRPr="000629F8">
        <w:rPr>
          <w:strike/>
          <w:color w:val="FF0000"/>
          <w:sz w:val="24"/>
        </w:rPr>
        <w:t xml:space="preserve">Together, the total aggregate volume of waste disposed of in the Class </w:t>
      </w:r>
      <w:proofErr w:type="gramStart"/>
      <w:r w:rsidRPr="000629F8">
        <w:rPr>
          <w:strike/>
          <w:color w:val="FF0000"/>
          <w:sz w:val="24"/>
        </w:rPr>
        <w:t>A</w:t>
      </w:r>
      <w:proofErr w:type="gramEnd"/>
      <w:r w:rsidRPr="000629F8">
        <w:rPr>
          <w:strike/>
          <w:color w:val="FF0000"/>
          <w:sz w:val="24"/>
        </w:rPr>
        <w:t xml:space="preserve"> West disposal cell and the Mixed Waste Landfill Cell shall not exceed 10.08 million cubic yards.</w:t>
      </w:r>
      <w:r w:rsidRPr="000629F8">
        <w:rPr>
          <w:sz w:val="24"/>
        </w:rPr>
        <w:t xml:space="preserve"> Class A </w:t>
      </w:r>
      <w:r w:rsidRPr="000629F8">
        <w:rPr>
          <w:strike/>
          <w:color w:val="FF0000"/>
          <w:sz w:val="24"/>
        </w:rPr>
        <w:t xml:space="preserve">waste </w:t>
      </w:r>
      <w:r w:rsidRPr="000629F8">
        <w:rPr>
          <w:sz w:val="24"/>
        </w:rPr>
        <w:t>LLRW is defined in (UAC) R313-15-1009 and NARM at R313-12-3.</w:t>
      </w:r>
    </w:p>
    <w:p w14:paraId="66E3C5FC" w14:textId="1F98CFE6" w:rsidR="00503579" w:rsidRPr="000629F8" w:rsidRDefault="00DA2F3F" w:rsidP="00E324E3">
      <w:pPr>
        <w:widowControl/>
        <w:spacing w:after="240"/>
        <w:ind w:left="720" w:hanging="720"/>
        <w:rPr>
          <w:sz w:val="24"/>
        </w:rPr>
      </w:pPr>
      <w:r>
        <w:rPr>
          <w:sz w:val="24"/>
        </w:rPr>
        <w:t>The clean text version of the Division’s proposed,</w:t>
      </w:r>
      <w:r w:rsidR="00503579" w:rsidRPr="000629F8">
        <w:rPr>
          <w:sz w:val="24"/>
        </w:rPr>
        <w:t xml:space="preserve"> amended Condition 9.E is as follows</w:t>
      </w:r>
      <w:r>
        <w:rPr>
          <w:sz w:val="24"/>
        </w:rPr>
        <w:t>:</w:t>
      </w:r>
    </w:p>
    <w:p w14:paraId="0A52B9A3" w14:textId="2DDBCC72" w:rsidR="00503579" w:rsidRDefault="00503579" w:rsidP="00503579">
      <w:pPr>
        <w:widowControl/>
        <w:spacing w:after="240"/>
        <w:ind w:left="720" w:hanging="720"/>
        <w:rPr>
          <w:sz w:val="24"/>
        </w:rPr>
      </w:pPr>
      <w:r w:rsidRPr="000629F8">
        <w:rPr>
          <w:sz w:val="24"/>
        </w:rPr>
        <w:t>9.E.</w:t>
      </w:r>
      <w:r w:rsidRPr="000629F8">
        <w:rPr>
          <w:sz w:val="24"/>
        </w:rPr>
        <w:tab/>
        <w:t xml:space="preserve">The Licensee may dispose of Class </w:t>
      </w:r>
      <w:proofErr w:type="gramStart"/>
      <w:r w:rsidRPr="000629F8">
        <w:rPr>
          <w:sz w:val="24"/>
        </w:rPr>
        <w:t>A</w:t>
      </w:r>
      <w:proofErr w:type="gramEnd"/>
      <w:r w:rsidRPr="000629F8">
        <w:rPr>
          <w:sz w:val="24"/>
        </w:rPr>
        <w:t xml:space="preserve"> Low-Level Radioactive Waste (LLRW) and Naturally Occurring and Accelerator Produced Radioactive Materials (NARM) in the Class A West disposal cell in accordance with design drawing </w:t>
      </w:r>
      <w:r w:rsidR="003B060F">
        <w:rPr>
          <w:sz w:val="24"/>
        </w:rPr>
        <w:t xml:space="preserve">No. </w:t>
      </w:r>
      <w:r w:rsidRPr="000629F8">
        <w:rPr>
          <w:sz w:val="24"/>
        </w:rPr>
        <w:t xml:space="preserve">10014.C01 dated January 5, 2012, and in the Mixed Waste Landfill Cell in accordance with design drawing </w:t>
      </w:r>
      <w:r w:rsidR="003B060F">
        <w:rPr>
          <w:sz w:val="24"/>
        </w:rPr>
        <w:t xml:space="preserve">No. </w:t>
      </w:r>
      <w:r w:rsidRPr="000629F8">
        <w:rPr>
          <w:sz w:val="24"/>
        </w:rPr>
        <w:t>11009.W02 dated June 17, 2011.  Class A LLRW is defined in (UAC) R313-15-1009 and NARM at R313-12-3.</w:t>
      </w:r>
    </w:p>
    <w:p w14:paraId="643F0748" w14:textId="446C66A6" w:rsidR="006B10C1" w:rsidRDefault="00D276EA" w:rsidP="00503579">
      <w:pPr>
        <w:widowControl/>
        <w:spacing w:after="240"/>
        <w:ind w:left="720" w:hanging="720"/>
        <w:rPr>
          <w:rFonts w:eastAsiaTheme="minorHAnsi"/>
          <w:sz w:val="24"/>
        </w:rPr>
      </w:pPr>
      <w:r>
        <w:rPr>
          <w:rFonts w:eastAsiaTheme="minorHAnsi"/>
          <w:sz w:val="24"/>
        </w:rPr>
        <w:t>Similarly</w:t>
      </w:r>
      <w:r w:rsidR="00084C65">
        <w:rPr>
          <w:rFonts w:eastAsiaTheme="minorHAnsi"/>
          <w:sz w:val="24"/>
        </w:rPr>
        <w:t>, t</w:t>
      </w:r>
      <w:r w:rsidR="006B10C1" w:rsidRPr="000629F8">
        <w:rPr>
          <w:rFonts w:eastAsiaTheme="minorHAnsi"/>
          <w:sz w:val="24"/>
        </w:rPr>
        <w:t xml:space="preserve">he </w:t>
      </w:r>
      <w:r w:rsidR="006B10C1">
        <w:rPr>
          <w:rFonts w:eastAsiaTheme="minorHAnsi"/>
          <w:sz w:val="24"/>
        </w:rPr>
        <w:t>Permit</w:t>
      </w:r>
      <w:r w:rsidR="006B10C1" w:rsidRPr="000629F8">
        <w:rPr>
          <w:rFonts w:eastAsiaTheme="minorHAnsi"/>
          <w:sz w:val="24"/>
        </w:rPr>
        <w:t xml:space="preserve"> Section and current </w:t>
      </w:r>
      <w:r w:rsidR="006B10C1">
        <w:rPr>
          <w:rFonts w:eastAsiaTheme="minorHAnsi"/>
          <w:sz w:val="24"/>
        </w:rPr>
        <w:t>Permit</w:t>
      </w:r>
      <w:r w:rsidR="006B10C1" w:rsidRPr="000629F8">
        <w:rPr>
          <w:rFonts w:eastAsiaTheme="minorHAnsi"/>
          <w:sz w:val="24"/>
        </w:rPr>
        <w:t xml:space="preserve"> Condition are as follows:</w:t>
      </w:r>
    </w:p>
    <w:p w14:paraId="2DC02AF9" w14:textId="7EC9DC95" w:rsidR="006B10C1" w:rsidRPr="006B10C1" w:rsidRDefault="006B10C1" w:rsidP="006B10C1">
      <w:pPr>
        <w:spacing w:after="120"/>
        <w:rPr>
          <w:sz w:val="24"/>
        </w:rPr>
      </w:pPr>
      <w:bookmarkStart w:id="0" w:name="_Toc322962022"/>
      <w:r>
        <w:rPr>
          <w:sz w:val="24"/>
        </w:rPr>
        <w:t>E.</w:t>
      </w:r>
      <w:r>
        <w:rPr>
          <w:sz w:val="24"/>
        </w:rPr>
        <w:tab/>
      </w:r>
      <w:r w:rsidRPr="006B10C1">
        <w:rPr>
          <w:sz w:val="24"/>
        </w:rPr>
        <w:t>BAT Performance and Best Management Practice Standards</w:t>
      </w:r>
      <w:bookmarkEnd w:id="0"/>
    </w:p>
    <w:p w14:paraId="403D6E52" w14:textId="0B1F17CE" w:rsidR="006B10C1" w:rsidRPr="006B10C1" w:rsidRDefault="006B10C1" w:rsidP="006B10C1">
      <w:pPr>
        <w:spacing w:after="120"/>
        <w:ind w:left="720"/>
        <w:rPr>
          <w:sz w:val="24"/>
        </w:rPr>
      </w:pPr>
      <w:bookmarkStart w:id="1" w:name="_Toc322962023"/>
      <w:r>
        <w:rPr>
          <w:sz w:val="24"/>
        </w:rPr>
        <w:t>1.</w:t>
      </w:r>
      <w:r>
        <w:rPr>
          <w:sz w:val="24"/>
        </w:rPr>
        <w:tab/>
      </w:r>
      <w:r w:rsidRPr="006B10C1">
        <w:rPr>
          <w:sz w:val="24"/>
          <w:u w:val="single"/>
        </w:rPr>
        <w:t>Waste Restrictions</w:t>
      </w:r>
      <w:bookmarkEnd w:id="1"/>
    </w:p>
    <w:p w14:paraId="0FBE0DCB" w14:textId="0DAABBB6" w:rsidR="006B10C1" w:rsidRDefault="006B10C1" w:rsidP="006B10C1">
      <w:pPr>
        <w:spacing w:after="120"/>
        <w:ind w:left="2160" w:hanging="720"/>
      </w:pPr>
      <w:r>
        <w:rPr>
          <w:sz w:val="24"/>
        </w:rPr>
        <w:t>a)</w:t>
      </w:r>
      <w:r>
        <w:rPr>
          <w:sz w:val="24"/>
        </w:rPr>
        <w:tab/>
      </w:r>
      <w:r w:rsidRPr="006B10C1">
        <w:rPr>
          <w:sz w:val="24"/>
        </w:rPr>
        <w:t xml:space="preserve">Allowed Class </w:t>
      </w:r>
      <w:proofErr w:type="gramStart"/>
      <w:r w:rsidRPr="006B10C1">
        <w:rPr>
          <w:sz w:val="24"/>
        </w:rPr>
        <w:t>A</w:t>
      </w:r>
      <w:proofErr w:type="gramEnd"/>
      <w:r w:rsidRPr="006B10C1">
        <w:rPr>
          <w:sz w:val="24"/>
        </w:rPr>
        <w:t xml:space="preserve"> Low Level Radioactive Waste Volume </w:t>
      </w:r>
      <w:r w:rsidR="00D276EA">
        <w:rPr>
          <w:sz w:val="24"/>
        </w:rPr>
        <w:t>–</w:t>
      </w:r>
      <w:r w:rsidRPr="006B10C1">
        <w:rPr>
          <w:sz w:val="24"/>
        </w:rPr>
        <w:t xml:space="preserve"> The volume of Class A Low-level Radioactive Waste disposed in the Class A West and Mixed Waste embankments a</w:t>
      </w:r>
      <w:r w:rsidR="006957DE">
        <w:rPr>
          <w:sz w:val="24"/>
        </w:rPr>
        <w:t>s</w:t>
      </w:r>
      <w:r w:rsidRPr="006B10C1">
        <w:rPr>
          <w:sz w:val="24"/>
        </w:rPr>
        <w:t xml:space="preserve"> described in drawing 10014 C01, rev 2 for the Class A West embankment, and in drawing 11009 W02, rev 0 for the Mixed Waste embankment</w:t>
      </w:r>
      <w:r>
        <w:rPr>
          <w:sz w:val="24"/>
        </w:rPr>
        <w:t xml:space="preserve"> shall not exceed a total of 10.08 million cubic yards</w:t>
      </w:r>
      <w:r w:rsidRPr="006B10C1">
        <w:rPr>
          <w:sz w:val="24"/>
        </w:rPr>
        <w:t>.</w:t>
      </w:r>
      <w:r w:rsidRPr="006B10C1">
        <w:t xml:space="preserve"> </w:t>
      </w:r>
    </w:p>
    <w:p w14:paraId="0325E7D3" w14:textId="15E30AAB" w:rsidR="006957DE" w:rsidRDefault="00D276EA" w:rsidP="006957DE">
      <w:pPr>
        <w:spacing w:after="120"/>
        <w:rPr>
          <w:rFonts w:eastAsiaTheme="minorHAnsi"/>
          <w:sz w:val="24"/>
        </w:rPr>
      </w:pPr>
      <w:r>
        <w:rPr>
          <w:rFonts w:eastAsiaTheme="minorHAnsi"/>
          <w:sz w:val="24"/>
        </w:rPr>
        <w:t>In this action</w:t>
      </w:r>
      <w:r w:rsidR="006957DE" w:rsidRPr="000629F8">
        <w:rPr>
          <w:rFonts w:eastAsiaTheme="minorHAnsi"/>
          <w:sz w:val="24"/>
        </w:rPr>
        <w:t xml:space="preserve">, the Division </w:t>
      </w:r>
      <w:r w:rsidR="006957DE">
        <w:rPr>
          <w:rFonts w:eastAsiaTheme="minorHAnsi"/>
          <w:sz w:val="24"/>
        </w:rPr>
        <w:t>propos</w:t>
      </w:r>
      <w:r>
        <w:rPr>
          <w:rFonts w:eastAsiaTheme="minorHAnsi"/>
          <w:sz w:val="24"/>
        </w:rPr>
        <w:t>es</w:t>
      </w:r>
      <w:r w:rsidR="006957DE" w:rsidRPr="000629F8">
        <w:rPr>
          <w:rFonts w:eastAsiaTheme="minorHAnsi"/>
          <w:sz w:val="24"/>
        </w:rPr>
        <w:t xml:space="preserve"> to amend </w:t>
      </w:r>
      <w:r w:rsidR="006957DE" w:rsidRPr="000629F8">
        <w:rPr>
          <w:sz w:val="24"/>
        </w:rPr>
        <w:t xml:space="preserve">Part </w:t>
      </w:r>
      <w:proofErr w:type="gramStart"/>
      <w:r w:rsidR="006957DE" w:rsidRPr="000629F8">
        <w:rPr>
          <w:sz w:val="24"/>
        </w:rPr>
        <w:t>I.E.</w:t>
      </w:r>
      <w:proofErr w:type="gramEnd"/>
      <w:r w:rsidR="006957DE" w:rsidRPr="000629F8">
        <w:rPr>
          <w:sz w:val="24"/>
        </w:rPr>
        <w:t>1.a of the Permit</w:t>
      </w:r>
      <w:r w:rsidR="006957DE" w:rsidRPr="000629F8">
        <w:rPr>
          <w:rFonts w:eastAsiaTheme="minorHAnsi"/>
          <w:sz w:val="24"/>
        </w:rPr>
        <w:t xml:space="preserve"> as follows</w:t>
      </w:r>
      <w:r>
        <w:rPr>
          <w:rFonts w:eastAsiaTheme="minorHAnsi"/>
          <w:sz w:val="24"/>
        </w:rPr>
        <w:t xml:space="preserve"> (track changes)</w:t>
      </w:r>
      <w:r w:rsidR="006957DE" w:rsidRPr="000629F8">
        <w:rPr>
          <w:rFonts w:eastAsiaTheme="minorHAnsi"/>
          <w:sz w:val="24"/>
        </w:rPr>
        <w:t>:</w:t>
      </w:r>
    </w:p>
    <w:p w14:paraId="5C28AEBC" w14:textId="77777777" w:rsidR="006957DE" w:rsidRPr="006B10C1" w:rsidRDefault="006957DE" w:rsidP="006957DE">
      <w:pPr>
        <w:spacing w:after="120"/>
        <w:rPr>
          <w:sz w:val="24"/>
        </w:rPr>
      </w:pPr>
      <w:r>
        <w:rPr>
          <w:sz w:val="24"/>
        </w:rPr>
        <w:t>E.</w:t>
      </w:r>
      <w:r>
        <w:rPr>
          <w:sz w:val="24"/>
        </w:rPr>
        <w:tab/>
      </w:r>
      <w:r w:rsidRPr="006B10C1">
        <w:rPr>
          <w:sz w:val="24"/>
        </w:rPr>
        <w:t>BAT Performance and Best Management Practice Standards</w:t>
      </w:r>
    </w:p>
    <w:p w14:paraId="1FC452C4" w14:textId="77777777" w:rsidR="006957DE" w:rsidRPr="006B10C1" w:rsidRDefault="006957DE" w:rsidP="006957DE">
      <w:pPr>
        <w:spacing w:after="120"/>
        <w:ind w:left="720"/>
        <w:rPr>
          <w:sz w:val="24"/>
        </w:rPr>
      </w:pPr>
      <w:r>
        <w:rPr>
          <w:sz w:val="24"/>
        </w:rPr>
        <w:t>1.</w:t>
      </w:r>
      <w:r>
        <w:rPr>
          <w:sz w:val="24"/>
        </w:rPr>
        <w:tab/>
      </w:r>
      <w:r w:rsidRPr="006B10C1">
        <w:rPr>
          <w:sz w:val="24"/>
          <w:u w:val="single"/>
        </w:rPr>
        <w:t>Waste Restrictions</w:t>
      </w:r>
    </w:p>
    <w:p w14:paraId="49A7F554" w14:textId="74917ED7" w:rsidR="006957DE" w:rsidRDefault="006957DE" w:rsidP="006957DE">
      <w:pPr>
        <w:spacing w:after="120"/>
        <w:ind w:left="2160" w:hanging="720"/>
      </w:pPr>
      <w:r>
        <w:rPr>
          <w:sz w:val="24"/>
        </w:rPr>
        <w:t>a)</w:t>
      </w:r>
      <w:r>
        <w:rPr>
          <w:sz w:val="24"/>
        </w:rPr>
        <w:tab/>
      </w:r>
      <w:r w:rsidRPr="006B10C1">
        <w:rPr>
          <w:sz w:val="24"/>
        </w:rPr>
        <w:t xml:space="preserve">Allowed Class </w:t>
      </w:r>
      <w:proofErr w:type="gramStart"/>
      <w:r w:rsidRPr="006B10C1">
        <w:rPr>
          <w:sz w:val="24"/>
        </w:rPr>
        <w:t>A</w:t>
      </w:r>
      <w:proofErr w:type="gramEnd"/>
      <w:r w:rsidRPr="006B10C1">
        <w:rPr>
          <w:sz w:val="24"/>
        </w:rPr>
        <w:t xml:space="preserve"> Low Level Radioactive Waste Volume - The volume of </w:t>
      </w:r>
      <w:r w:rsidRPr="006B10C1">
        <w:rPr>
          <w:sz w:val="24"/>
        </w:rPr>
        <w:lastRenderedPageBreak/>
        <w:t xml:space="preserve">Class A Low-level Radioactive Waste </w:t>
      </w:r>
      <w:r w:rsidRPr="00084C65">
        <w:rPr>
          <w:color w:val="FF0000"/>
          <w:sz w:val="24"/>
          <w:u w:val="single"/>
        </w:rPr>
        <w:t xml:space="preserve">to be </w:t>
      </w:r>
      <w:r w:rsidRPr="006B10C1">
        <w:rPr>
          <w:sz w:val="24"/>
        </w:rPr>
        <w:t xml:space="preserve">disposed in the Class A West and Mixed Waste embankments </w:t>
      </w:r>
      <w:r w:rsidR="00084C65" w:rsidRPr="00084C65">
        <w:rPr>
          <w:color w:val="FF0000"/>
          <w:sz w:val="24"/>
          <w:u w:val="single"/>
        </w:rPr>
        <w:t>are</w:t>
      </w:r>
      <w:r w:rsidRPr="00084C65">
        <w:rPr>
          <w:strike/>
          <w:color w:val="FF0000"/>
          <w:sz w:val="24"/>
        </w:rPr>
        <w:t>as</w:t>
      </w:r>
      <w:r w:rsidRPr="006B10C1">
        <w:rPr>
          <w:sz w:val="24"/>
        </w:rPr>
        <w:t xml:space="preserve"> described in drawing 10014 C01, rev 2 for the Class A West embankment, and in drawing 11009 W02, rev 0 for the Mixed Waste embankment</w:t>
      </w:r>
      <w:r w:rsidRPr="00FF0D2E">
        <w:rPr>
          <w:strike/>
          <w:color w:val="FF0000"/>
          <w:sz w:val="24"/>
        </w:rPr>
        <w:t xml:space="preserve"> shall </w:t>
      </w:r>
      <w:r w:rsidRPr="00084C65">
        <w:rPr>
          <w:strike/>
          <w:color w:val="FF0000"/>
          <w:sz w:val="24"/>
        </w:rPr>
        <w:t>not exceed a total of 10.08 million cubic yards</w:t>
      </w:r>
      <w:r w:rsidR="00D276EA">
        <w:rPr>
          <w:sz w:val="24"/>
        </w:rPr>
        <w:t>.</w:t>
      </w:r>
      <w:r w:rsidRPr="006B10C1">
        <w:t xml:space="preserve"> </w:t>
      </w:r>
    </w:p>
    <w:p w14:paraId="76C81E26" w14:textId="5ACF29B1" w:rsidR="00084C65" w:rsidRPr="000629F8" w:rsidRDefault="00084C65" w:rsidP="00084C65">
      <w:pPr>
        <w:widowControl/>
        <w:spacing w:after="240"/>
        <w:ind w:left="720" w:hanging="720"/>
        <w:rPr>
          <w:sz w:val="24"/>
        </w:rPr>
      </w:pPr>
      <w:r w:rsidRPr="000629F8">
        <w:rPr>
          <w:sz w:val="24"/>
        </w:rPr>
        <w:t>Without change tracking</w:t>
      </w:r>
      <w:r w:rsidR="00D276EA">
        <w:rPr>
          <w:sz w:val="24"/>
        </w:rPr>
        <w:t>,</w:t>
      </w:r>
      <w:r w:rsidRPr="000629F8">
        <w:rPr>
          <w:sz w:val="24"/>
        </w:rPr>
        <w:t xml:space="preserve"> the amended Part </w:t>
      </w:r>
      <w:proofErr w:type="gramStart"/>
      <w:r w:rsidRPr="000629F8">
        <w:rPr>
          <w:sz w:val="24"/>
        </w:rPr>
        <w:t>I.E.</w:t>
      </w:r>
      <w:proofErr w:type="gramEnd"/>
      <w:r w:rsidRPr="000629F8">
        <w:rPr>
          <w:sz w:val="24"/>
        </w:rPr>
        <w:t>1.a of the Permit is as follows</w:t>
      </w:r>
      <w:r w:rsidR="00D276EA">
        <w:rPr>
          <w:sz w:val="24"/>
        </w:rPr>
        <w:t>:</w:t>
      </w:r>
    </w:p>
    <w:p w14:paraId="008C9BBF" w14:textId="77777777" w:rsidR="00084C65" w:rsidRPr="006B10C1" w:rsidRDefault="00084C65" w:rsidP="00084C65">
      <w:pPr>
        <w:spacing w:after="120"/>
        <w:rPr>
          <w:sz w:val="24"/>
        </w:rPr>
      </w:pPr>
      <w:r>
        <w:rPr>
          <w:sz w:val="24"/>
        </w:rPr>
        <w:t>E.</w:t>
      </w:r>
      <w:r>
        <w:rPr>
          <w:sz w:val="24"/>
        </w:rPr>
        <w:tab/>
      </w:r>
      <w:r w:rsidRPr="006B10C1">
        <w:rPr>
          <w:sz w:val="24"/>
        </w:rPr>
        <w:t>BAT Performance and Best Management Practice Standards</w:t>
      </w:r>
    </w:p>
    <w:p w14:paraId="2D3F961A" w14:textId="77777777" w:rsidR="00084C65" w:rsidRPr="006B10C1" w:rsidRDefault="00084C65" w:rsidP="00084C65">
      <w:pPr>
        <w:spacing w:after="120"/>
        <w:ind w:left="720"/>
        <w:rPr>
          <w:sz w:val="24"/>
        </w:rPr>
      </w:pPr>
      <w:r>
        <w:rPr>
          <w:sz w:val="24"/>
        </w:rPr>
        <w:t>1.</w:t>
      </w:r>
      <w:r>
        <w:rPr>
          <w:sz w:val="24"/>
        </w:rPr>
        <w:tab/>
      </w:r>
      <w:r w:rsidRPr="006B10C1">
        <w:rPr>
          <w:sz w:val="24"/>
          <w:u w:val="single"/>
        </w:rPr>
        <w:t>Waste Restrictions</w:t>
      </w:r>
    </w:p>
    <w:p w14:paraId="7B6E2142" w14:textId="74FAE414" w:rsidR="00084C65" w:rsidRDefault="00084C65" w:rsidP="00084C65">
      <w:pPr>
        <w:spacing w:after="240"/>
        <w:ind w:left="2160" w:hanging="720"/>
      </w:pPr>
      <w:r>
        <w:rPr>
          <w:sz w:val="24"/>
        </w:rPr>
        <w:t>a)</w:t>
      </w:r>
      <w:r>
        <w:rPr>
          <w:sz w:val="24"/>
        </w:rPr>
        <w:tab/>
      </w:r>
      <w:r w:rsidRPr="006B10C1">
        <w:rPr>
          <w:sz w:val="24"/>
        </w:rPr>
        <w:t xml:space="preserve">Allowed Class </w:t>
      </w:r>
      <w:proofErr w:type="gramStart"/>
      <w:r w:rsidRPr="006B10C1">
        <w:rPr>
          <w:sz w:val="24"/>
        </w:rPr>
        <w:t>A</w:t>
      </w:r>
      <w:proofErr w:type="gramEnd"/>
      <w:r w:rsidRPr="006B10C1">
        <w:rPr>
          <w:sz w:val="24"/>
        </w:rPr>
        <w:t xml:space="preserve"> Low Level Radioactive Waste Volume - The volume of Class A Low-level Radioactive Waste</w:t>
      </w:r>
      <w:r w:rsidRPr="00084C65">
        <w:rPr>
          <w:sz w:val="24"/>
        </w:rPr>
        <w:t xml:space="preserve"> to be </w:t>
      </w:r>
      <w:r w:rsidRPr="006B10C1">
        <w:rPr>
          <w:sz w:val="24"/>
        </w:rPr>
        <w:t xml:space="preserve">disposed in the Class A West and Mixed Waste </w:t>
      </w:r>
      <w:r w:rsidRPr="00084C65">
        <w:rPr>
          <w:sz w:val="24"/>
        </w:rPr>
        <w:t xml:space="preserve">embankments are described </w:t>
      </w:r>
      <w:r w:rsidRPr="006B10C1">
        <w:rPr>
          <w:sz w:val="24"/>
        </w:rPr>
        <w:t>in drawing 10014 C01, rev 2 for the Class A West embankment, and in drawing 11009 W02, rev 0 for the Mixed Waste embankment</w:t>
      </w:r>
      <w:r>
        <w:rPr>
          <w:sz w:val="24"/>
        </w:rPr>
        <w:t>.</w:t>
      </w:r>
      <w:r w:rsidRPr="006B10C1">
        <w:t xml:space="preserve"> </w:t>
      </w:r>
    </w:p>
    <w:p w14:paraId="1986781E" w14:textId="2B846A4B" w:rsidR="008F3E6B" w:rsidRPr="000629F8" w:rsidRDefault="008F3E6B" w:rsidP="009464D4">
      <w:pPr>
        <w:spacing w:after="120" w:line="264" w:lineRule="auto"/>
        <w:rPr>
          <w:b/>
          <w:bCs/>
          <w:sz w:val="24"/>
        </w:rPr>
      </w:pPr>
      <w:r w:rsidRPr="000629F8">
        <w:rPr>
          <w:b/>
          <w:bCs/>
          <w:sz w:val="24"/>
        </w:rPr>
        <w:t>Regulatory Authority</w:t>
      </w:r>
    </w:p>
    <w:p w14:paraId="20332B6D" w14:textId="1BF868A0" w:rsidR="008F3E6B" w:rsidRPr="0096242E" w:rsidRDefault="008F3E6B" w:rsidP="002866F1">
      <w:pPr>
        <w:spacing w:after="240" w:line="264" w:lineRule="auto"/>
        <w:rPr>
          <w:sz w:val="24"/>
        </w:rPr>
      </w:pPr>
      <w:r w:rsidRPr="000629F8">
        <w:rPr>
          <w:sz w:val="24"/>
        </w:rPr>
        <w:t xml:space="preserve">The Division is responsible for regulating activities in the State of Utah (State of Utah or State) that involve radioactive materials, some types of radioactive waste, and </w:t>
      </w:r>
      <w:r w:rsidRPr="00293525">
        <w:rPr>
          <w:sz w:val="24"/>
        </w:rPr>
        <w:t>radiation</w:t>
      </w:r>
      <w:r w:rsidR="00293525">
        <w:rPr>
          <w:sz w:val="24"/>
        </w:rPr>
        <w:t>;</w:t>
      </w:r>
      <w:r w:rsidR="00293525" w:rsidRPr="00293525">
        <w:rPr>
          <w:sz w:val="24"/>
        </w:rPr>
        <w:t xml:space="preserve"> and oversees the Permittee's Ground Water Quality Discharge Permit</w:t>
      </w:r>
      <w:r w:rsidRPr="000629F8">
        <w:rPr>
          <w:sz w:val="24"/>
        </w:rPr>
        <w:t xml:space="preserve">.  As part of this responsibility, the Division enforces requirements promulgated by the State of Utah. Requirements applying to land disposal of radioactive waste are contained in </w:t>
      </w:r>
      <w:r w:rsidR="000629F8" w:rsidRPr="000629F8">
        <w:rPr>
          <w:sz w:val="24"/>
        </w:rPr>
        <w:t>Utah Administrative Code</w:t>
      </w:r>
      <w:r w:rsidRPr="000629F8">
        <w:rPr>
          <w:sz w:val="24"/>
        </w:rPr>
        <w:t xml:space="preserve"> R313-25, "</w:t>
      </w:r>
      <w:r w:rsidRPr="00381BED">
        <w:rPr>
          <w:i/>
          <w:iCs/>
          <w:sz w:val="24"/>
        </w:rPr>
        <w:t>License Requirements for Land Disposal of Radioactive Waste – General Provisions</w:t>
      </w:r>
      <w:r w:rsidRPr="000629F8">
        <w:rPr>
          <w:sz w:val="24"/>
        </w:rPr>
        <w:t xml:space="preserve">." </w:t>
      </w:r>
      <w:r w:rsidR="002866F1" w:rsidRPr="000629F8">
        <w:rPr>
          <w:sz w:val="24"/>
        </w:rPr>
        <w:t xml:space="preserve"> </w:t>
      </w:r>
      <w:r w:rsidRPr="000629F8">
        <w:rPr>
          <w:sz w:val="24"/>
        </w:rPr>
        <w:t>Additional applicable rules are contained in U</w:t>
      </w:r>
      <w:r w:rsidR="000629F8" w:rsidRPr="000629F8">
        <w:rPr>
          <w:sz w:val="24"/>
        </w:rPr>
        <w:t>A</w:t>
      </w:r>
      <w:r w:rsidRPr="000629F8">
        <w:rPr>
          <w:sz w:val="24"/>
        </w:rPr>
        <w:t>C R313-15 "</w:t>
      </w:r>
      <w:r w:rsidRPr="00381BED">
        <w:rPr>
          <w:i/>
          <w:iCs/>
          <w:sz w:val="24"/>
        </w:rPr>
        <w:t>Standards for Protection Against Radiation</w:t>
      </w:r>
      <w:r w:rsidRPr="000629F8">
        <w:rPr>
          <w:sz w:val="24"/>
        </w:rPr>
        <w:t>," which defines requirements for protecting individuals from the effects of radiation and U</w:t>
      </w:r>
      <w:r w:rsidR="000629F8" w:rsidRPr="000629F8">
        <w:rPr>
          <w:sz w:val="24"/>
        </w:rPr>
        <w:t>A</w:t>
      </w:r>
      <w:r w:rsidRPr="000629F8">
        <w:rPr>
          <w:sz w:val="24"/>
        </w:rPr>
        <w:t>C R313-22, "</w:t>
      </w:r>
      <w:r w:rsidRPr="00381BED">
        <w:rPr>
          <w:i/>
          <w:iCs/>
          <w:sz w:val="24"/>
        </w:rPr>
        <w:t>Specific Licenses</w:t>
      </w:r>
      <w:r w:rsidRPr="000629F8">
        <w:rPr>
          <w:sz w:val="24"/>
        </w:rPr>
        <w:t>," which specifies licensing requirements, many of which are met by compliance with or superseded by the provisions of U</w:t>
      </w:r>
      <w:r w:rsidR="000629F8" w:rsidRPr="000629F8">
        <w:rPr>
          <w:sz w:val="24"/>
        </w:rPr>
        <w:t>A</w:t>
      </w:r>
      <w:r w:rsidRPr="000629F8">
        <w:rPr>
          <w:sz w:val="24"/>
        </w:rPr>
        <w:t>C R313-25.</w:t>
      </w:r>
      <w:r w:rsidR="00293525">
        <w:rPr>
          <w:sz w:val="24"/>
        </w:rPr>
        <w:t xml:space="preserve"> </w:t>
      </w:r>
      <w:r w:rsidR="00293525" w:rsidRPr="00293525">
        <w:rPr>
          <w:sz w:val="24"/>
        </w:rPr>
        <w:t xml:space="preserve">The Permit is issued pursuant to Utah Water Quality Rule Section </w:t>
      </w:r>
      <w:r w:rsidR="0096242E" w:rsidRPr="000629F8">
        <w:rPr>
          <w:sz w:val="24"/>
        </w:rPr>
        <w:t>UAC</w:t>
      </w:r>
      <w:r w:rsidR="0096242E" w:rsidRPr="00293525">
        <w:rPr>
          <w:sz w:val="24"/>
        </w:rPr>
        <w:t xml:space="preserve"> </w:t>
      </w:r>
      <w:r w:rsidR="00293525" w:rsidRPr="00293525">
        <w:rPr>
          <w:sz w:val="24"/>
        </w:rPr>
        <w:t xml:space="preserve">R317-6 </w:t>
      </w:r>
      <w:r w:rsidR="0096242E">
        <w:rPr>
          <w:sz w:val="24"/>
        </w:rPr>
        <w:t>“</w:t>
      </w:r>
      <w:r w:rsidR="0096242E" w:rsidRPr="0096242E">
        <w:rPr>
          <w:i/>
          <w:iCs/>
          <w:sz w:val="24"/>
        </w:rPr>
        <w:t>Administrative Rules for Ground Water Quality Protection</w:t>
      </w:r>
      <w:r w:rsidR="0096242E">
        <w:rPr>
          <w:sz w:val="24"/>
        </w:rPr>
        <w:t xml:space="preserve">”, </w:t>
      </w:r>
      <w:r w:rsidR="00293525" w:rsidRPr="00293525">
        <w:rPr>
          <w:sz w:val="24"/>
        </w:rPr>
        <w:t xml:space="preserve">which requires any persons who construct, install, or operate any new facility or modify an existing or a new facility, not permitted by rule under </w:t>
      </w:r>
      <w:r w:rsidR="0096242E" w:rsidRPr="000629F8">
        <w:rPr>
          <w:sz w:val="24"/>
        </w:rPr>
        <w:t>UAC</w:t>
      </w:r>
      <w:r w:rsidR="0096242E" w:rsidRPr="00293525">
        <w:rPr>
          <w:sz w:val="24"/>
        </w:rPr>
        <w:t xml:space="preserve"> </w:t>
      </w:r>
      <w:r w:rsidR="00293525" w:rsidRPr="00293525">
        <w:rPr>
          <w:sz w:val="24"/>
        </w:rPr>
        <w:t>R317-6-6.2, which discharges water or would probably result in a discharge of water, to obtain a Ground Water Quality Discharge Permit.</w:t>
      </w:r>
      <w:r w:rsidR="00250504">
        <w:rPr>
          <w:sz w:val="24"/>
        </w:rPr>
        <w:t xml:space="preserve">  </w:t>
      </w:r>
      <w:r w:rsidRPr="000629F8">
        <w:rPr>
          <w:sz w:val="24"/>
        </w:rPr>
        <w:t>Additional chapters of the U</w:t>
      </w:r>
      <w:r w:rsidR="000629F8" w:rsidRPr="000629F8">
        <w:rPr>
          <w:sz w:val="24"/>
        </w:rPr>
        <w:t>AC rules</w:t>
      </w:r>
      <w:r w:rsidRPr="000629F8">
        <w:rPr>
          <w:sz w:val="24"/>
        </w:rPr>
        <w:t xml:space="preserve"> are also applicable.</w:t>
      </w:r>
    </w:p>
    <w:p w14:paraId="1DFA584B" w14:textId="643A2413" w:rsidR="007E5027" w:rsidRPr="000629F8" w:rsidRDefault="002219EA" w:rsidP="009464D4">
      <w:pPr>
        <w:spacing w:after="120" w:line="264" w:lineRule="auto"/>
        <w:rPr>
          <w:b/>
          <w:bCs/>
          <w:sz w:val="24"/>
        </w:rPr>
      </w:pPr>
      <w:r w:rsidRPr="000629F8">
        <w:rPr>
          <w:b/>
          <w:bCs/>
          <w:sz w:val="24"/>
        </w:rPr>
        <w:t xml:space="preserve">Historical </w:t>
      </w:r>
      <w:r w:rsidR="009464D4" w:rsidRPr="000629F8">
        <w:rPr>
          <w:b/>
          <w:bCs/>
          <w:sz w:val="24"/>
        </w:rPr>
        <w:t>Background</w:t>
      </w:r>
    </w:p>
    <w:p w14:paraId="0E5080D0" w14:textId="421CF0A7" w:rsidR="003644F4" w:rsidRPr="000629F8" w:rsidRDefault="003644F4" w:rsidP="002F1521">
      <w:pPr>
        <w:spacing w:after="240" w:line="264" w:lineRule="auto"/>
        <w:rPr>
          <w:sz w:val="24"/>
        </w:rPr>
      </w:pPr>
      <w:r w:rsidRPr="000629F8">
        <w:rPr>
          <w:sz w:val="24"/>
        </w:rPr>
        <w:t xml:space="preserve">ES submitted a request to amend RML </w:t>
      </w:r>
      <w:r w:rsidR="00476E2F" w:rsidRPr="000629F8">
        <w:rPr>
          <w:sz w:val="24"/>
        </w:rPr>
        <w:t>UT2300249</w:t>
      </w:r>
      <w:r w:rsidR="001E6131">
        <w:rPr>
          <w:sz w:val="24"/>
        </w:rPr>
        <w:t xml:space="preserve"> and Permit UGW 450005</w:t>
      </w:r>
      <w:r w:rsidRPr="000629F8">
        <w:rPr>
          <w:sz w:val="24"/>
        </w:rPr>
        <w:t xml:space="preserve"> on May 2, 2011 (</w:t>
      </w:r>
      <w:r w:rsidR="006C5B76" w:rsidRPr="000629F8">
        <w:rPr>
          <w:sz w:val="24"/>
        </w:rPr>
        <w:t xml:space="preserve">ES 2011, </w:t>
      </w:r>
      <w:r w:rsidRPr="000629F8">
        <w:rPr>
          <w:sz w:val="24"/>
        </w:rPr>
        <w:t>CD11-0123, DRC-2011-004689)</w:t>
      </w:r>
      <w:r w:rsidR="00875283" w:rsidRPr="000629F8">
        <w:rPr>
          <w:sz w:val="24"/>
        </w:rPr>
        <w:t xml:space="preserve">.  </w:t>
      </w:r>
      <w:r w:rsidR="0015302B" w:rsidRPr="000629F8">
        <w:rPr>
          <w:sz w:val="24"/>
        </w:rPr>
        <w:t>Prior to this request ES was authorized to construct and operate a Low</w:t>
      </w:r>
      <w:r w:rsidR="000E35D0">
        <w:rPr>
          <w:sz w:val="24"/>
        </w:rPr>
        <w:t>-</w:t>
      </w:r>
      <w:r w:rsidR="0015302B" w:rsidRPr="000629F8">
        <w:rPr>
          <w:sz w:val="24"/>
        </w:rPr>
        <w:t xml:space="preserve">Level Radioactive Waste (LLRW) disposal </w:t>
      </w:r>
      <w:r w:rsidR="009464D4" w:rsidRPr="000629F8">
        <w:rPr>
          <w:sz w:val="24"/>
        </w:rPr>
        <w:t xml:space="preserve">facility in accordance with </w:t>
      </w:r>
      <w:r w:rsidR="0015302B" w:rsidRPr="000629F8">
        <w:rPr>
          <w:sz w:val="24"/>
        </w:rPr>
        <w:t>RML UT2300249 Amendment 13, that was set to expire on January 25, 2013</w:t>
      </w:r>
      <w:r w:rsidR="00250504">
        <w:rPr>
          <w:sz w:val="24"/>
        </w:rPr>
        <w:t>,</w:t>
      </w:r>
      <w:r w:rsidR="00182C54">
        <w:rPr>
          <w:sz w:val="24"/>
        </w:rPr>
        <w:t xml:space="preserve"> and </w:t>
      </w:r>
      <w:r w:rsidR="00250504">
        <w:rPr>
          <w:sz w:val="24"/>
        </w:rPr>
        <w:t xml:space="preserve">in accordance with </w:t>
      </w:r>
      <w:proofErr w:type="gramStart"/>
      <w:r w:rsidR="00182C54">
        <w:rPr>
          <w:sz w:val="24"/>
        </w:rPr>
        <w:t>a</w:t>
      </w:r>
      <w:proofErr w:type="gramEnd"/>
      <w:r w:rsidR="00182C54">
        <w:rPr>
          <w:sz w:val="24"/>
        </w:rPr>
        <w:t xml:space="preserve"> October </w:t>
      </w:r>
      <w:r w:rsidR="00DB27A5">
        <w:rPr>
          <w:sz w:val="24"/>
        </w:rPr>
        <w:t>4</w:t>
      </w:r>
      <w:r w:rsidR="00182C54">
        <w:rPr>
          <w:sz w:val="24"/>
        </w:rPr>
        <w:t>, 201</w:t>
      </w:r>
      <w:r w:rsidR="00DB27A5">
        <w:rPr>
          <w:sz w:val="24"/>
        </w:rPr>
        <w:t>0</w:t>
      </w:r>
      <w:r w:rsidR="00182C54">
        <w:rPr>
          <w:sz w:val="24"/>
        </w:rPr>
        <w:t xml:space="preserve"> Permit</w:t>
      </w:r>
      <w:r w:rsidR="0015302B" w:rsidRPr="000629F8">
        <w:rPr>
          <w:sz w:val="24"/>
        </w:rPr>
        <w:t>.</w:t>
      </w:r>
      <w:r w:rsidR="00250504">
        <w:rPr>
          <w:sz w:val="24"/>
        </w:rPr>
        <w:t xml:space="preserve"> </w:t>
      </w:r>
      <w:r w:rsidR="0015302B" w:rsidRPr="000629F8">
        <w:rPr>
          <w:sz w:val="24"/>
        </w:rPr>
        <w:t xml:space="preserve"> </w:t>
      </w:r>
      <w:r w:rsidR="00CD20EE" w:rsidRPr="000629F8">
        <w:rPr>
          <w:sz w:val="24"/>
        </w:rPr>
        <w:t xml:space="preserve">Amendment 13 </w:t>
      </w:r>
      <w:r w:rsidR="00F748FD">
        <w:rPr>
          <w:sz w:val="24"/>
        </w:rPr>
        <w:t xml:space="preserve">and </w:t>
      </w:r>
      <w:r w:rsidR="0041303C">
        <w:rPr>
          <w:sz w:val="24"/>
        </w:rPr>
        <w:t xml:space="preserve">the October 4, </w:t>
      </w:r>
      <w:proofErr w:type="gramStart"/>
      <w:r w:rsidR="0041303C">
        <w:rPr>
          <w:sz w:val="24"/>
        </w:rPr>
        <w:t>2010</w:t>
      </w:r>
      <w:proofErr w:type="gramEnd"/>
      <w:r w:rsidR="00F748FD">
        <w:rPr>
          <w:sz w:val="24"/>
        </w:rPr>
        <w:t xml:space="preserve"> Permit </w:t>
      </w:r>
      <w:r w:rsidR="00CD20EE" w:rsidRPr="000629F8">
        <w:rPr>
          <w:sz w:val="24"/>
        </w:rPr>
        <w:t xml:space="preserve">authorized disposal facility designs identified as the Class A, Class A North, and Mixed Waste.  </w:t>
      </w:r>
      <w:r w:rsidR="00875283" w:rsidRPr="000629F8">
        <w:rPr>
          <w:sz w:val="24"/>
        </w:rPr>
        <w:t>Th</w:t>
      </w:r>
      <w:r w:rsidR="0015302B" w:rsidRPr="000629F8">
        <w:rPr>
          <w:sz w:val="24"/>
        </w:rPr>
        <w:t>e</w:t>
      </w:r>
      <w:r w:rsidR="00875283" w:rsidRPr="000629F8">
        <w:rPr>
          <w:sz w:val="24"/>
        </w:rPr>
        <w:t xml:space="preserve"> </w:t>
      </w:r>
      <w:r w:rsidR="00CD20EE" w:rsidRPr="000629F8">
        <w:rPr>
          <w:sz w:val="24"/>
        </w:rPr>
        <w:t xml:space="preserve">Amendment 14 </w:t>
      </w:r>
      <w:r w:rsidR="00875283" w:rsidRPr="000629F8">
        <w:rPr>
          <w:sz w:val="24"/>
        </w:rPr>
        <w:t xml:space="preserve">request </w:t>
      </w:r>
      <w:r w:rsidR="00B279B1" w:rsidRPr="000629F8">
        <w:rPr>
          <w:sz w:val="24"/>
        </w:rPr>
        <w:t xml:space="preserve">(as the </w:t>
      </w:r>
      <w:r w:rsidR="006C5B76" w:rsidRPr="000629F8">
        <w:rPr>
          <w:sz w:val="24"/>
        </w:rPr>
        <w:t xml:space="preserve">2011 </w:t>
      </w:r>
      <w:r w:rsidR="00B279B1" w:rsidRPr="000629F8">
        <w:rPr>
          <w:sz w:val="24"/>
        </w:rPr>
        <w:t>request was later named)</w:t>
      </w:r>
      <w:r w:rsidR="0041303C" w:rsidRPr="0041303C">
        <w:rPr>
          <w:sz w:val="24"/>
        </w:rPr>
        <w:t xml:space="preserve"> </w:t>
      </w:r>
      <w:r w:rsidR="0041303C">
        <w:rPr>
          <w:sz w:val="24"/>
        </w:rPr>
        <w:t xml:space="preserve">and </w:t>
      </w:r>
      <w:r w:rsidR="00250504">
        <w:rPr>
          <w:sz w:val="24"/>
        </w:rPr>
        <w:t>a</w:t>
      </w:r>
      <w:r w:rsidR="0041303C">
        <w:rPr>
          <w:sz w:val="24"/>
        </w:rPr>
        <w:t xml:space="preserve"> </w:t>
      </w:r>
      <w:r w:rsidR="002A64F9">
        <w:rPr>
          <w:sz w:val="24"/>
        </w:rPr>
        <w:t>November</w:t>
      </w:r>
      <w:r w:rsidR="0041303C">
        <w:rPr>
          <w:sz w:val="24"/>
        </w:rPr>
        <w:t xml:space="preserve"> 26, </w:t>
      </w:r>
      <w:proofErr w:type="gramStart"/>
      <w:r w:rsidR="0041303C">
        <w:rPr>
          <w:sz w:val="24"/>
        </w:rPr>
        <w:t>2012</w:t>
      </w:r>
      <w:proofErr w:type="gramEnd"/>
      <w:r w:rsidR="0041303C">
        <w:rPr>
          <w:sz w:val="24"/>
        </w:rPr>
        <w:t xml:space="preserve"> Permit</w:t>
      </w:r>
      <w:r w:rsidR="00B279B1" w:rsidRPr="000629F8">
        <w:rPr>
          <w:sz w:val="24"/>
        </w:rPr>
        <w:t xml:space="preserve"> </w:t>
      </w:r>
      <w:r w:rsidR="0041303C">
        <w:rPr>
          <w:sz w:val="24"/>
        </w:rPr>
        <w:t>removed the</w:t>
      </w:r>
      <w:r w:rsidR="0041303C" w:rsidRPr="0041303C">
        <w:rPr>
          <w:sz w:val="24"/>
        </w:rPr>
        <w:t xml:space="preserve"> </w:t>
      </w:r>
      <w:r w:rsidR="0041303C" w:rsidRPr="000629F8">
        <w:rPr>
          <w:sz w:val="24"/>
        </w:rPr>
        <w:t xml:space="preserve">Class A, </w:t>
      </w:r>
      <w:r w:rsidR="0041303C">
        <w:rPr>
          <w:sz w:val="24"/>
        </w:rPr>
        <w:t xml:space="preserve">and </w:t>
      </w:r>
      <w:r w:rsidR="0041303C" w:rsidRPr="000629F8">
        <w:rPr>
          <w:sz w:val="24"/>
        </w:rPr>
        <w:t>Class A North</w:t>
      </w:r>
      <w:r w:rsidR="0041303C">
        <w:rPr>
          <w:sz w:val="24"/>
        </w:rPr>
        <w:t xml:space="preserve"> disposal facilities, but </w:t>
      </w:r>
      <w:r w:rsidR="00875283" w:rsidRPr="000629F8">
        <w:rPr>
          <w:sz w:val="24"/>
        </w:rPr>
        <w:t>included</w:t>
      </w:r>
      <w:r w:rsidRPr="000629F8">
        <w:rPr>
          <w:sz w:val="24"/>
        </w:rPr>
        <w:t xml:space="preserve"> a new disposal facility design </w:t>
      </w:r>
      <w:r w:rsidRPr="000629F8">
        <w:rPr>
          <w:sz w:val="24"/>
        </w:rPr>
        <w:lastRenderedPageBreak/>
        <w:t xml:space="preserve">identified as Class A West.  </w:t>
      </w:r>
      <w:r w:rsidR="00476E2F" w:rsidRPr="000629F8">
        <w:rPr>
          <w:sz w:val="24"/>
        </w:rPr>
        <w:t xml:space="preserve">ES’s </w:t>
      </w:r>
      <w:r w:rsidRPr="000629F8">
        <w:rPr>
          <w:sz w:val="24"/>
        </w:rPr>
        <w:t>transmittal cover letter</w:t>
      </w:r>
      <w:r w:rsidR="00476E2F" w:rsidRPr="000629F8">
        <w:rPr>
          <w:sz w:val="24"/>
        </w:rPr>
        <w:t xml:space="preserve"> for the request indicated </w:t>
      </w:r>
      <w:r w:rsidR="002219EA" w:rsidRPr="000629F8">
        <w:rPr>
          <w:sz w:val="24"/>
        </w:rPr>
        <w:t xml:space="preserve">the design </w:t>
      </w:r>
      <w:r w:rsidR="00476E2F" w:rsidRPr="000629F8">
        <w:rPr>
          <w:sz w:val="24"/>
        </w:rPr>
        <w:t>disposal volume for the Clas</w:t>
      </w:r>
      <w:r w:rsidR="00875283" w:rsidRPr="000629F8">
        <w:rPr>
          <w:sz w:val="24"/>
        </w:rPr>
        <w:t>s</w:t>
      </w:r>
      <w:r w:rsidR="00476E2F" w:rsidRPr="000629F8">
        <w:rPr>
          <w:sz w:val="24"/>
        </w:rPr>
        <w:t xml:space="preserve"> A West </w:t>
      </w:r>
      <w:r w:rsidR="00875283" w:rsidRPr="000629F8">
        <w:rPr>
          <w:sz w:val="24"/>
        </w:rPr>
        <w:t xml:space="preserve">(CAW) </w:t>
      </w:r>
      <w:r w:rsidR="00476E2F" w:rsidRPr="000629F8">
        <w:rPr>
          <w:sz w:val="24"/>
        </w:rPr>
        <w:t xml:space="preserve">embankment </w:t>
      </w:r>
      <w:r w:rsidR="002219EA" w:rsidRPr="000629F8">
        <w:rPr>
          <w:sz w:val="24"/>
        </w:rPr>
        <w:t xml:space="preserve">at </w:t>
      </w:r>
      <w:r w:rsidR="00476E2F" w:rsidRPr="000629F8">
        <w:rPr>
          <w:sz w:val="24"/>
        </w:rPr>
        <w:t>8,724,097 yd</w:t>
      </w:r>
      <w:r w:rsidR="00476E2F" w:rsidRPr="000629F8">
        <w:rPr>
          <w:sz w:val="24"/>
          <w:vertAlign w:val="superscript"/>
        </w:rPr>
        <w:t>3</w:t>
      </w:r>
      <w:r w:rsidR="00476E2F" w:rsidRPr="000629F8">
        <w:rPr>
          <w:sz w:val="24"/>
        </w:rPr>
        <w:t>.</w:t>
      </w:r>
      <w:r w:rsidRPr="000629F8">
        <w:rPr>
          <w:sz w:val="24"/>
        </w:rPr>
        <w:t xml:space="preserve"> </w:t>
      </w:r>
      <w:r w:rsidR="00875283" w:rsidRPr="000629F8">
        <w:rPr>
          <w:sz w:val="24"/>
        </w:rPr>
        <w:t xml:space="preserve"> </w:t>
      </w:r>
      <w:r w:rsidR="00A229FE" w:rsidRPr="000629F8">
        <w:rPr>
          <w:sz w:val="24"/>
        </w:rPr>
        <w:t xml:space="preserve">The cover letter from </w:t>
      </w:r>
      <w:r w:rsidR="00875283" w:rsidRPr="000629F8">
        <w:rPr>
          <w:sz w:val="24"/>
        </w:rPr>
        <w:t xml:space="preserve">ES </w:t>
      </w:r>
      <w:r w:rsidR="00042874" w:rsidRPr="000629F8">
        <w:rPr>
          <w:sz w:val="24"/>
        </w:rPr>
        <w:t>continued</w:t>
      </w:r>
      <w:r w:rsidR="00875283" w:rsidRPr="000629F8">
        <w:rPr>
          <w:sz w:val="24"/>
        </w:rPr>
        <w:t xml:space="preserve"> to describe that the capacity of the CAW will represent a 3,222,692 yd</w:t>
      </w:r>
      <w:r w:rsidR="00875283" w:rsidRPr="000629F8">
        <w:rPr>
          <w:sz w:val="24"/>
          <w:vertAlign w:val="superscript"/>
        </w:rPr>
        <w:t>3</w:t>
      </w:r>
      <w:r w:rsidR="002219EA" w:rsidRPr="000629F8">
        <w:rPr>
          <w:sz w:val="24"/>
        </w:rPr>
        <w:t xml:space="preserve"> </w:t>
      </w:r>
      <w:r w:rsidR="00875283" w:rsidRPr="000629F8">
        <w:rPr>
          <w:sz w:val="24"/>
        </w:rPr>
        <w:t xml:space="preserve">increase of disposal capacity over the combined capacity of </w:t>
      </w:r>
      <w:r w:rsidR="00042874" w:rsidRPr="000629F8">
        <w:rPr>
          <w:sz w:val="24"/>
        </w:rPr>
        <w:t xml:space="preserve">the </w:t>
      </w:r>
      <w:r w:rsidR="00875283" w:rsidRPr="000629F8">
        <w:rPr>
          <w:sz w:val="24"/>
        </w:rPr>
        <w:t>existing</w:t>
      </w:r>
      <w:r w:rsidR="00A229FE" w:rsidRPr="000629F8">
        <w:rPr>
          <w:sz w:val="24"/>
        </w:rPr>
        <w:t xml:space="preserve">, approved, and licensed </w:t>
      </w:r>
      <w:r w:rsidR="00875283" w:rsidRPr="000629F8">
        <w:rPr>
          <w:sz w:val="24"/>
        </w:rPr>
        <w:t xml:space="preserve">Class A (CA) </w:t>
      </w:r>
      <w:r w:rsidR="00A229FE" w:rsidRPr="000629F8">
        <w:rPr>
          <w:sz w:val="24"/>
        </w:rPr>
        <w:t xml:space="preserve">and Class A North (CAN) </w:t>
      </w:r>
      <w:r w:rsidR="00875283" w:rsidRPr="000629F8">
        <w:rPr>
          <w:sz w:val="24"/>
        </w:rPr>
        <w:t>designs</w:t>
      </w:r>
      <w:r w:rsidR="008F3E6B" w:rsidRPr="000629F8">
        <w:rPr>
          <w:sz w:val="24"/>
        </w:rPr>
        <w:t xml:space="preserve">.  </w:t>
      </w:r>
      <w:r w:rsidR="008A0613" w:rsidRPr="000629F8">
        <w:rPr>
          <w:sz w:val="24"/>
        </w:rPr>
        <w:t xml:space="preserve">The </w:t>
      </w:r>
      <w:r w:rsidR="002219EA" w:rsidRPr="000629F8">
        <w:rPr>
          <w:sz w:val="24"/>
        </w:rPr>
        <w:t xml:space="preserve">Amendment 14 </w:t>
      </w:r>
      <w:r w:rsidR="008A0613" w:rsidRPr="000629F8">
        <w:rPr>
          <w:sz w:val="24"/>
        </w:rPr>
        <w:t xml:space="preserve">request </w:t>
      </w:r>
      <w:r w:rsidR="002219EA" w:rsidRPr="000629F8">
        <w:rPr>
          <w:sz w:val="24"/>
        </w:rPr>
        <w:t xml:space="preserve">did not propose changes to the existing design of the Mixed Waste </w:t>
      </w:r>
      <w:r w:rsidR="008A0613" w:rsidRPr="000629F8">
        <w:rPr>
          <w:sz w:val="24"/>
        </w:rPr>
        <w:t xml:space="preserve">Landfill Cell </w:t>
      </w:r>
      <w:r w:rsidR="002219EA" w:rsidRPr="000629F8">
        <w:rPr>
          <w:sz w:val="24"/>
        </w:rPr>
        <w:t>disposal facility.</w:t>
      </w:r>
    </w:p>
    <w:p w14:paraId="75D4AD81" w14:textId="37970904" w:rsidR="008F3E6B" w:rsidRPr="000629F8" w:rsidRDefault="008F3E6B" w:rsidP="00381BED">
      <w:pPr>
        <w:widowControl/>
        <w:spacing w:after="240" w:line="264" w:lineRule="auto"/>
        <w:rPr>
          <w:sz w:val="24"/>
        </w:rPr>
      </w:pPr>
      <w:r w:rsidRPr="000629F8">
        <w:rPr>
          <w:sz w:val="24"/>
        </w:rPr>
        <w:t>As indicated in the S</w:t>
      </w:r>
      <w:r w:rsidR="00E977A1" w:rsidRPr="000629F8">
        <w:rPr>
          <w:sz w:val="24"/>
        </w:rPr>
        <w:t>afety Evaluation Report (S</w:t>
      </w:r>
      <w:r w:rsidRPr="000629F8">
        <w:rPr>
          <w:sz w:val="24"/>
        </w:rPr>
        <w:t>ER</w:t>
      </w:r>
      <w:r w:rsidR="00E977A1" w:rsidRPr="000629F8">
        <w:rPr>
          <w:sz w:val="24"/>
        </w:rPr>
        <w:t>)</w:t>
      </w:r>
      <w:r w:rsidR="002219EA" w:rsidRPr="000629F8">
        <w:rPr>
          <w:sz w:val="24"/>
        </w:rPr>
        <w:t xml:space="preserve"> (</w:t>
      </w:r>
      <w:r w:rsidR="005C3BAE" w:rsidRPr="000629F8">
        <w:rPr>
          <w:sz w:val="24"/>
        </w:rPr>
        <w:t xml:space="preserve">URS 2012, </w:t>
      </w:r>
      <w:r w:rsidR="002219EA" w:rsidRPr="000629F8">
        <w:rPr>
          <w:sz w:val="24"/>
        </w:rPr>
        <w:t>DRC-2012-003582)</w:t>
      </w:r>
      <w:r w:rsidR="00E977A1" w:rsidRPr="000629F8">
        <w:rPr>
          <w:sz w:val="24"/>
        </w:rPr>
        <w:t xml:space="preserve"> for the Amendment 14 request</w:t>
      </w:r>
      <w:r w:rsidR="002219EA" w:rsidRPr="000629F8">
        <w:rPr>
          <w:sz w:val="24"/>
        </w:rPr>
        <w:t>,</w:t>
      </w:r>
      <w:r w:rsidRPr="000629F8">
        <w:rPr>
          <w:sz w:val="24"/>
        </w:rPr>
        <w:t xml:space="preserve"> the engineered features of the CAW embankment are designed based upon State of Utah requirements, NRC guidance, EPA guidance, and the Licensee's </w:t>
      </w:r>
      <w:proofErr w:type="gramStart"/>
      <w:r w:rsidRPr="000629F8">
        <w:rPr>
          <w:sz w:val="24"/>
        </w:rPr>
        <w:t>past experience</w:t>
      </w:r>
      <w:proofErr w:type="gramEnd"/>
      <w:r w:rsidRPr="000629F8">
        <w:rPr>
          <w:sz w:val="24"/>
        </w:rPr>
        <w:t xml:space="preserve"> at this location.</w:t>
      </w:r>
      <w:r w:rsidR="00EB22D1" w:rsidRPr="000629F8">
        <w:rPr>
          <w:sz w:val="24"/>
        </w:rPr>
        <w:t xml:space="preserve">  The SER summarized the grounds upon which the Division concluded that the regulatory requirements are satisfied to protect public health, safety, and the environment.</w:t>
      </w:r>
    </w:p>
    <w:p w14:paraId="74DEAEE8" w14:textId="50DB4526" w:rsidR="00937B14" w:rsidRDefault="00B279B1" w:rsidP="002F1521">
      <w:pPr>
        <w:spacing w:after="240" w:line="264" w:lineRule="auto"/>
        <w:rPr>
          <w:sz w:val="24"/>
        </w:rPr>
      </w:pPr>
      <w:r w:rsidRPr="000629F8">
        <w:rPr>
          <w:sz w:val="24"/>
        </w:rPr>
        <w:t>Several years prior to the Amendment 14 request</w:t>
      </w:r>
      <w:r w:rsidR="006C5B76" w:rsidRPr="000629F8">
        <w:rPr>
          <w:sz w:val="24"/>
        </w:rPr>
        <w:t>,</w:t>
      </w:r>
      <w:r w:rsidRPr="000629F8">
        <w:rPr>
          <w:sz w:val="24"/>
        </w:rPr>
        <w:t xml:space="preserve"> in 2007, an arrangement </w:t>
      </w:r>
      <w:r w:rsidR="000629F8">
        <w:rPr>
          <w:sz w:val="24"/>
        </w:rPr>
        <w:t xml:space="preserve">(or agreement) </w:t>
      </w:r>
      <w:r w:rsidRPr="000629F8">
        <w:rPr>
          <w:sz w:val="24"/>
        </w:rPr>
        <w:t xml:space="preserve">was reached between </w:t>
      </w:r>
      <w:r w:rsidR="0048727D" w:rsidRPr="000629F8">
        <w:rPr>
          <w:sz w:val="24"/>
        </w:rPr>
        <w:t>then Utah Governor Jon Huntsman and then Energy</w:t>
      </w:r>
      <w:r w:rsidR="0048727D" w:rsidRPr="000629F8">
        <w:rPr>
          <w:i/>
          <w:iCs/>
          <w:sz w:val="24"/>
        </w:rPr>
        <w:t>Solutions</w:t>
      </w:r>
      <w:r w:rsidR="0048727D" w:rsidRPr="000629F8">
        <w:rPr>
          <w:sz w:val="24"/>
        </w:rPr>
        <w:t xml:space="preserve"> CEO Steve Creamer</w:t>
      </w:r>
      <w:r w:rsidR="000629F8" w:rsidRPr="000629F8">
        <w:rPr>
          <w:sz w:val="24"/>
        </w:rPr>
        <w:t xml:space="preserve"> to resolve on-going issues relevant to proposed operations at the Energy</w:t>
      </w:r>
      <w:r w:rsidR="000629F8" w:rsidRPr="000629F8">
        <w:rPr>
          <w:i/>
          <w:iCs/>
          <w:sz w:val="24"/>
        </w:rPr>
        <w:t>Solutions</w:t>
      </w:r>
      <w:r w:rsidR="000629F8" w:rsidRPr="000629F8">
        <w:rPr>
          <w:sz w:val="24"/>
        </w:rPr>
        <w:t xml:space="preserve"> Clive Facility</w:t>
      </w:r>
      <w:r w:rsidRPr="000629F8">
        <w:rPr>
          <w:i/>
          <w:iCs/>
          <w:sz w:val="24"/>
        </w:rPr>
        <w:t>.</w:t>
      </w:r>
      <w:r w:rsidRPr="000629F8">
        <w:rPr>
          <w:sz w:val="24"/>
        </w:rPr>
        <w:t xml:space="preserve"> </w:t>
      </w:r>
      <w:r w:rsidR="008A0613" w:rsidRPr="000629F8">
        <w:rPr>
          <w:sz w:val="24"/>
        </w:rPr>
        <w:t xml:space="preserve"> </w:t>
      </w:r>
      <w:r w:rsidR="001E187C" w:rsidRPr="000629F8">
        <w:rPr>
          <w:sz w:val="24"/>
        </w:rPr>
        <w:t>T</w:t>
      </w:r>
      <w:r w:rsidR="008A0613" w:rsidRPr="000629F8">
        <w:rPr>
          <w:sz w:val="24"/>
        </w:rPr>
        <w:t xml:space="preserve">here </w:t>
      </w:r>
      <w:r w:rsidR="00937B14">
        <w:rPr>
          <w:sz w:val="24"/>
        </w:rPr>
        <w:t xml:space="preserve">were </w:t>
      </w:r>
      <w:proofErr w:type="gramStart"/>
      <w:r w:rsidR="00937B14">
        <w:rPr>
          <w:sz w:val="24"/>
        </w:rPr>
        <w:t>a number of</w:t>
      </w:r>
      <w:proofErr w:type="gramEnd"/>
      <w:r w:rsidR="00937B14">
        <w:rPr>
          <w:sz w:val="24"/>
        </w:rPr>
        <w:t xml:space="preserve"> issues</w:t>
      </w:r>
      <w:r w:rsidR="001E187C" w:rsidRPr="000629F8">
        <w:rPr>
          <w:sz w:val="24"/>
        </w:rPr>
        <w:t xml:space="preserve"> </w:t>
      </w:r>
      <w:r w:rsidR="00A229FE" w:rsidRPr="000629F8">
        <w:rPr>
          <w:sz w:val="24"/>
        </w:rPr>
        <w:t xml:space="preserve">associated with </w:t>
      </w:r>
      <w:r w:rsidR="001E187C" w:rsidRPr="000629F8">
        <w:rPr>
          <w:sz w:val="24"/>
        </w:rPr>
        <w:t xml:space="preserve">the </w:t>
      </w:r>
      <w:r w:rsidR="00A229FE" w:rsidRPr="000629F8">
        <w:rPr>
          <w:sz w:val="24"/>
        </w:rPr>
        <w:t xml:space="preserve">2007 agreement </w:t>
      </w:r>
      <w:r w:rsidR="0048727D" w:rsidRPr="000629F8">
        <w:rPr>
          <w:sz w:val="24"/>
        </w:rPr>
        <w:t xml:space="preserve">that </w:t>
      </w:r>
      <w:r w:rsidR="00A229FE" w:rsidRPr="000629F8">
        <w:rPr>
          <w:sz w:val="24"/>
        </w:rPr>
        <w:t>w</w:t>
      </w:r>
      <w:r w:rsidR="00F4261A">
        <w:rPr>
          <w:sz w:val="24"/>
        </w:rPr>
        <w:t>ere</w:t>
      </w:r>
      <w:r w:rsidR="00A229FE" w:rsidRPr="000629F8">
        <w:rPr>
          <w:sz w:val="24"/>
        </w:rPr>
        <w:t xml:space="preserve"> </w:t>
      </w:r>
      <w:r w:rsidR="00937B14">
        <w:rPr>
          <w:sz w:val="24"/>
        </w:rPr>
        <w:t>reduced to writing entitled</w:t>
      </w:r>
      <w:r w:rsidR="001E187C" w:rsidRPr="000629F8">
        <w:rPr>
          <w:sz w:val="24"/>
        </w:rPr>
        <w:t xml:space="preserve"> </w:t>
      </w:r>
      <w:r w:rsidR="00F4261A">
        <w:rPr>
          <w:sz w:val="24"/>
        </w:rPr>
        <w:t>“</w:t>
      </w:r>
      <w:r w:rsidR="001E187C" w:rsidRPr="000629F8">
        <w:rPr>
          <w:sz w:val="24"/>
        </w:rPr>
        <w:t>Agreement</w:t>
      </w:r>
      <w:r w:rsidR="00937B14">
        <w:rPr>
          <w:sz w:val="24"/>
        </w:rPr>
        <w:t>.</w:t>
      </w:r>
      <w:r w:rsidR="00F4261A">
        <w:rPr>
          <w:sz w:val="24"/>
        </w:rPr>
        <w:t>”</w:t>
      </w:r>
      <w:r w:rsidR="0048727D" w:rsidRPr="000629F8">
        <w:rPr>
          <w:sz w:val="24"/>
        </w:rPr>
        <w:t xml:space="preserve"> </w:t>
      </w:r>
      <w:r w:rsidR="00937B14">
        <w:rPr>
          <w:sz w:val="24"/>
        </w:rPr>
        <w:t xml:space="preserve"> This document has come to be known as the “Huntsman Agreement.”  Analysis of the entire</w:t>
      </w:r>
      <w:r w:rsidR="00BB4A3E">
        <w:rPr>
          <w:sz w:val="24"/>
        </w:rPr>
        <w:t xml:space="preserve"> arrangement </w:t>
      </w:r>
      <w:r w:rsidR="001E187C" w:rsidRPr="000629F8">
        <w:rPr>
          <w:sz w:val="24"/>
        </w:rPr>
        <w:t>is beyond the scope of this Statement of Basis</w:t>
      </w:r>
      <w:r w:rsidR="00937B14">
        <w:rPr>
          <w:sz w:val="24"/>
        </w:rPr>
        <w:t xml:space="preserve">, which is limited to issues pertaining to waste volume </w:t>
      </w:r>
      <w:r w:rsidR="00083EC5">
        <w:rPr>
          <w:sz w:val="24"/>
        </w:rPr>
        <w:t>limitations</w:t>
      </w:r>
      <w:r w:rsidR="00D23270">
        <w:rPr>
          <w:sz w:val="24"/>
        </w:rPr>
        <w:t xml:space="preserve">. </w:t>
      </w:r>
      <w:r w:rsidR="001E187C" w:rsidRPr="000629F8">
        <w:rPr>
          <w:sz w:val="24"/>
        </w:rPr>
        <w:t xml:space="preserve"> </w:t>
      </w:r>
    </w:p>
    <w:p w14:paraId="3841BD3D" w14:textId="37DA0079" w:rsidR="00A229FE" w:rsidRPr="000629F8" w:rsidRDefault="00937B14" w:rsidP="002F1521">
      <w:pPr>
        <w:spacing w:after="240" w:line="264" w:lineRule="auto"/>
        <w:rPr>
          <w:sz w:val="24"/>
        </w:rPr>
      </w:pPr>
      <w:r>
        <w:rPr>
          <w:sz w:val="24"/>
        </w:rPr>
        <w:t>Several years after the Huntsman A</w:t>
      </w:r>
      <w:r w:rsidR="00165809">
        <w:rPr>
          <w:sz w:val="24"/>
        </w:rPr>
        <w:t>greement</w:t>
      </w:r>
      <w:r>
        <w:rPr>
          <w:sz w:val="24"/>
        </w:rPr>
        <w:t xml:space="preserve"> was entered, ES sought to amend the designs for its Class A Waste embankment in what became</w:t>
      </w:r>
      <w:r w:rsidR="00EF6306" w:rsidRPr="000629F8">
        <w:rPr>
          <w:sz w:val="24"/>
        </w:rPr>
        <w:t xml:space="preserve"> Amendment 14</w:t>
      </w:r>
      <w:r>
        <w:rPr>
          <w:sz w:val="24"/>
        </w:rPr>
        <w:t>.  At that time</w:t>
      </w:r>
      <w:r w:rsidR="00EF6306" w:rsidRPr="000629F8">
        <w:rPr>
          <w:sz w:val="24"/>
        </w:rPr>
        <w:t xml:space="preserve">, the </w:t>
      </w:r>
      <w:r w:rsidR="00BB4A3E">
        <w:rPr>
          <w:sz w:val="24"/>
        </w:rPr>
        <w:t>Huntsman</w:t>
      </w:r>
      <w:r w:rsidR="00EF6306" w:rsidRPr="000629F8">
        <w:rPr>
          <w:sz w:val="24"/>
        </w:rPr>
        <w:t xml:space="preserve"> </w:t>
      </w:r>
      <w:r w:rsidR="00BB4A3E">
        <w:rPr>
          <w:sz w:val="24"/>
        </w:rPr>
        <w:t>A</w:t>
      </w:r>
      <w:r w:rsidR="00EF6306" w:rsidRPr="000629F8">
        <w:rPr>
          <w:sz w:val="24"/>
        </w:rPr>
        <w:t xml:space="preserve">greement was </w:t>
      </w:r>
      <w:r w:rsidR="000E35D0">
        <w:rPr>
          <w:sz w:val="24"/>
        </w:rPr>
        <w:t xml:space="preserve">then </w:t>
      </w:r>
      <w:r w:rsidR="00EF6306" w:rsidRPr="000629F8">
        <w:rPr>
          <w:sz w:val="24"/>
        </w:rPr>
        <w:t xml:space="preserve">interpreted </w:t>
      </w:r>
      <w:r w:rsidR="00C42898" w:rsidRPr="000629F8">
        <w:rPr>
          <w:sz w:val="24"/>
        </w:rPr>
        <w:t xml:space="preserve">by the </w:t>
      </w:r>
      <w:r w:rsidR="00165809" w:rsidRPr="00165809">
        <w:rPr>
          <w:sz w:val="24"/>
        </w:rPr>
        <w:t>former Division of Radiation Control (DRC</w:t>
      </w:r>
      <w:r w:rsidR="00165809">
        <w:rPr>
          <w:sz w:val="24"/>
        </w:rPr>
        <w:t xml:space="preserve">) </w:t>
      </w:r>
      <w:r w:rsidR="00EF6306" w:rsidRPr="000629F8">
        <w:rPr>
          <w:sz w:val="24"/>
        </w:rPr>
        <w:t xml:space="preserve">to </w:t>
      </w:r>
      <w:r w:rsidR="00297DB7">
        <w:rPr>
          <w:sz w:val="24"/>
        </w:rPr>
        <w:t>impose</w:t>
      </w:r>
      <w:r w:rsidR="00042874" w:rsidRPr="000629F8">
        <w:rPr>
          <w:sz w:val="24"/>
        </w:rPr>
        <w:t xml:space="preserve"> a</w:t>
      </w:r>
      <w:r w:rsidR="0043000C" w:rsidRPr="000629F8">
        <w:rPr>
          <w:sz w:val="24"/>
        </w:rPr>
        <w:t xml:space="preserve"> </w:t>
      </w:r>
      <w:r>
        <w:rPr>
          <w:sz w:val="24"/>
        </w:rPr>
        <w:t xml:space="preserve">maximum, aggregate </w:t>
      </w:r>
      <w:r w:rsidR="00297DB7">
        <w:rPr>
          <w:sz w:val="24"/>
        </w:rPr>
        <w:t>waste volume</w:t>
      </w:r>
      <w:r w:rsidR="002A3CAE" w:rsidRPr="000629F8">
        <w:rPr>
          <w:sz w:val="24"/>
        </w:rPr>
        <w:t xml:space="preserve"> </w:t>
      </w:r>
      <w:r w:rsidR="00EF6306" w:rsidRPr="000629F8">
        <w:rPr>
          <w:sz w:val="24"/>
        </w:rPr>
        <w:t xml:space="preserve">limit on </w:t>
      </w:r>
      <w:r w:rsidR="00C42898" w:rsidRPr="000629F8">
        <w:rPr>
          <w:sz w:val="24"/>
        </w:rPr>
        <w:t xml:space="preserve">waste </w:t>
      </w:r>
      <w:r w:rsidR="00EF6306" w:rsidRPr="000629F8">
        <w:rPr>
          <w:sz w:val="24"/>
        </w:rPr>
        <w:t>disposal capacity</w:t>
      </w:r>
      <w:r w:rsidR="00A229FE" w:rsidRPr="000629F8">
        <w:rPr>
          <w:sz w:val="24"/>
        </w:rPr>
        <w:t xml:space="preserve"> </w:t>
      </w:r>
      <w:r w:rsidR="00EF6306" w:rsidRPr="000629F8">
        <w:rPr>
          <w:sz w:val="24"/>
        </w:rPr>
        <w:t xml:space="preserve">for LLRW disposal facilities within Section 32, Township 1S, Range </w:t>
      </w:r>
      <w:r w:rsidR="00EF6306" w:rsidRPr="00383E04">
        <w:rPr>
          <w:sz w:val="24"/>
        </w:rPr>
        <w:t>11W</w:t>
      </w:r>
      <w:r w:rsidR="00383E04" w:rsidRPr="00383E04">
        <w:rPr>
          <w:sz w:val="24"/>
        </w:rPr>
        <w:t xml:space="preserve"> Salt Lake Baseline and Meridian (SLBM)</w:t>
      </w:r>
      <w:r w:rsidR="00EF6306" w:rsidRPr="000629F8">
        <w:rPr>
          <w:sz w:val="24"/>
        </w:rPr>
        <w:t>.</w:t>
      </w:r>
      <w:r w:rsidR="00C42898" w:rsidRPr="000629F8">
        <w:rPr>
          <w:sz w:val="24"/>
        </w:rPr>
        <w:t xml:space="preserve">  </w:t>
      </w:r>
      <w:r w:rsidR="00DC307E">
        <w:rPr>
          <w:sz w:val="24"/>
        </w:rPr>
        <w:t>T</w:t>
      </w:r>
      <w:r w:rsidR="00C42898" w:rsidRPr="000629F8">
        <w:rPr>
          <w:sz w:val="24"/>
        </w:rPr>
        <w:t xml:space="preserve">herefore, to reconcile the agreement with </w:t>
      </w:r>
      <w:r w:rsidR="0048727D" w:rsidRPr="000629F8">
        <w:rPr>
          <w:sz w:val="24"/>
        </w:rPr>
        <w:t xml:space="preserve">the pending </w:t>
      </w:r>
      <w:r w:rsidR="00C42898" w:rsidRPr="000629F8">
        <w:rPr>
          <w:sz w:val="24"/>
        </w:rPr>
        <w:t>Amendment 14</w:t>
      </w:r>
      <w:r w:rsidR="00DC307E">
        <w:rPr>
          <w:sz w:val="24"/>
        </w:rPr>
        <w:t xml:space="preserve"> and</w:t>
      </w:r>
      <w:r w:rsidR="00DC307E" w:rsidRPr="00DC307E">
        <w:rPr>
          <w:sz w:val="24"/>
        </w:rPr>
        <w:t xml:space="preserve"> </w:t>
      </w:r>
      <w:r w:rsidR="002A64F9">
        <w:rPr>
          <w:sz w:val="24"/>
        </w:rPr>
        <w:t>November 26</w:t>
      </w:r>
      <w:r w:rsidR="00DC307E">
        <w:rPr>
          <w:sz w:val="24"/>
        </w:rPr>
        <w:t xml:space="preserve">, </w:t>
      </w:r>
      <w:proofErr w:type="gramStart"/>
      <w:r w:rsidR="00DC307E">
        <w:rPr>
          <w:sz w:val="24"/>
        </w:rPr>
        <w:t>2012</w:t>
      </w:r>
      <w:proofErr w:type="gramEnd"/>
      <w:r w:rsidR="00DC307E">
        <w:rPr>
          <w:sz w:val="24"/>
        </w:rPr>
        <w:t xml:space="preserve"> Permit</w:t>
      </w:r>
      <w:r w:rsidR="00C42898" w:rsidRPr="000629F8">
        <w:rPr>
          <w:sz w:val="24"/>
        </w:rPr>
        <w:t xml:space="preserve">, the existing Condition 9.E was revised with </w:t>
      </w:r>
      <w:r w:rsidR="00297DB7">
        <w:rPr>
          <w:sz w:val="24"/>
        </w:rPr>
        <w:t>“</w:t>
      </w:r>
      <w:r w:rsidR="00C42898" w:rsidRPr="000629F8">
        <w:rPr>
          <w:sz w:val="24"/>
        </w:rPr>
        <w:t>not-to-exceed</w:t>
      </w:r>
      <w:r w:rsidR="00297DB7">
        <w:rPr>
          <w:sz w:val="24"/>
        </w:rPr>
        <w:t>”</w:t>
      </w:r>
      <w:r w:rsidR="00C42898" w:rsidRPr="000629F8">
        <w:rPr>
          <w:sz w:val="24"/>
        </w:rPr>
        <w:t xml:space="preserve"> waste disposal capacities</w:t>
      </w:r>
      <w:r w:rsidR="00042874" w:rsidRPr="000629F8">
        <w:rPr>
          <w:sz w:val="24"/>
        </w:rPr>
        <w:t xml:space="preserve"> based on the </w:t>
      </w:r>
      <w:r w:rsidR="0048727D" w:rsidRPr="000629F8">
        <w:rPr>
          <w:sz w:val="24"/>
        </w:rPr>
        <w:t xml:space="preserve">new </w:t>
      </w:r>
      <w:r w:rsidR="00042874" w:rsidRPr="000629F8">
        <w:rPr>
          <w:sz w:val="24"/>
        </w:rPr>
        <w:t>approved disposal facility design</w:t>
      </w:r>
      <w:r w:rsidR="00DC307E">
        <w:rPr>
          <w:sz w:val="24"/>
        </w:rPr>
        <w:t xml:space="preserve"> and Part</w:t>
      </w:r>
      <w:r w:rsidR="00250504">
        <w:rPr>
          <w:sz w:val="24"/>
        </w:rPr>
        <w:t> </w:t>
      </w:r>
      <w:r w:rsidR="00DC307E">
        <w:rPr>
          <w:sz w:val="24"/>
        </w:rPr>
        <w:t>I.E.1.a of the Permit was created to include similar wording</w:t>
      </w:r>
      <w:r w:rsidR="00C42898" w:rsidRPr="000629F8">
        <w:rPr>
          <w:sz w:val="24"/>
        </w:rPr>
        <w:t>.  This reconciliation was captured briefly in page 7 and page 112 of the SER for Amendment 14.</w:t>
      </w:r>
      <w:r w:rsidR="0048727D" w:rsidRPr="000629F8">
        <w:rPr>
          <w:sz w:val="24"/>
        </w:rPr>
        <w:t xml:space="preserve">  In a </w:t>
      </w:r>
      <w:r w:rsidR="000629F8">
        <w:rPr>
          <w:sz w:val="24"/>
        </w:rPr>
        <w:t>later</w:t>
      </w:r>
      <w:r w:rsidR="0048727D" w:rsidRPr="000629F8">
        <w:rPr>
          <w:sz w:val="24"/>
        </w:rPr>
        <w:t xml:space="preserve"> section of this Statement of Basis</w:t>
      </w:r>
      <w:r w:rsidR="00D23270">
        <w:rPr>
          <w:sz w:val="24"/>
        </w:rPr>
        <w:t>,</w:t>
      </w:r>
      <w:r w:rsidR="0048727D" w:rsidRPr="000629F8">
        <w:rPr>
          <w:sz w:val="24"/>
        </w:rPr>
        <w:t xml:space="preserve"> </w:t>
      </w:r>
      <w:r w:rsidR="000629F8">
        <w:rPr>
          <w:sz w:val="24"/>
        </w:rPr>
        <w:t>there is further</w:t>
      </w:r>
      <w:r w:rsidR="0048727D" w:rsidRPr="000629F8">
        <w:rPr>
          <w:sz w:val="24"/>
        </w:rPr>
        <w:t xml:space="preserve"> discussion </w:t>
      </w:r>
      <w:r w:rsidR="003B060F">
        <w:rPr>
          <w:sz w:val="24"/>
        </w:rPr>
        <w:t>from several</w:t>
      </w:r>
      <w:r w:rsidR="0048727D" w:rsidRPr="000629F8">
        <w:rPr>
          <w:sz w:val="24"/>
        </w:rPr>
        <w:t xml:space="preserve"> </w:t>
      </w:r>
      <w:r w:rsidR="00BB4A3E">
        <w:rPr>
          <w:sz w:val="24"/>
        </w:rPr>
        <w:t>contemporary</w:t>
      </w:r>
      <w:r w:rsidR="0048727D" w:rsidRPr="000629F8">
        <w:rPr>
          <w:sz w:val="24"/>
        </w:rPr>
        <w:t xml:space="preserve"> legal analys</w:t>
      </w:r>
      <w:r w:rsidR="003B060F">
        <w:rPr>
          <w:sz w:val="24"/>
        </w:rPr>
        <w:t>e</w:t>
      </w:r>
      <w:r w:rsidR="0048727D" w:rsidRPr="000629F8">
        <w:rPr>
          <w:sz w:val="24"/>
        </w:rPr>
        <w:t>s regarding the Division’s basis to enforce the Huntsman Agreement</w:t>
      </w:r>
      <w:r w:rsidR="000629F8">
        <w:rPr>
          <w:sz w:val="24"/>
        </w:rPr>
        <w:t xml:space="preserve"> within the RML and/or Permit</w:t>
      </w:r>
      <w:r w:rsidR="0048727D" w:rsidRPr="000629F8">
        <w:rPr>
          <w:sz w:val="24"/>
        </w:rPr>
        <w:t>.</w:t>
      </w:r>
    </w:p>
    <w:p w14:paraId="309E4E71" w14:textId="611EA00C" w:rsidR="000A4504" w:rsidRPr="000629F8" w:rsidRDefault="002219EA" w:rsidP="002F1521">
      <w:pPr>
        <w:spacing w:after="240" w:line="264" w:lineRule="auto"/>
        <w:rPr>
          <w:sz w:val="24"/>
        </w:rPr>
      </w:pPr>
      <w:r w:rsidRPr="000629F8">
        <w:rPr>
          <w:sz w:val="24"/>
        </w:rPr>
        <w:t xml:space="preserve">The </w:t>
      </w:r>
      <w:r w:rsidR="00BC0BB0" w:rsidRPr="000629F8">
        <w:rPr>
          <w:sz w:val="24"/>
        </w:rPr>
        <w:t>public</w:t>
      </w:r>
      <w:r w:rsidR="005C3BAE" w:rsidRPr="000629F8">
        <w:rPr>
          <w:sz w:val="24"/>
        </w:rPr>
        <w:t xml:space="preserve"> commented on the proposed Amendment 14 licensing activity</w:t>
      </w:r>
      <w:r w:rsidR="00D23270">
        <w:rPr>
          <w:sz w:val="24"/>
        </w:rPr>
        <w:t>,</w:t>
      </w:r>
      <w:r w:rsidR="005C3BAE" w:rsidRPr="000629F8">
        <w:rPr>
          <w:sz w:val="24"/>
        </w:rPr>
        <w:t xml:space="preserve"> and </w:t>
      </w:r>
      <w:r w:rsidR="00D95CDD">
        <w:rPr>
          <w:sz w:val="24"/>
        </w:rPr>
        <w:t xml:space="preserve">Permit modification; </w:t>
      </w:r>
      <w:r w:rsidR="005C3BAE" w:rsidRPr="000629F8">
        <w:rPr>
          <w:sz w:val="24"/>
        </w:rPr>
        <w:t xml:space="preserve">the results of that participation </w:t>
      </w:r>
      <w:r w:rsidR="000A4504" w:rsidRPr="000629F8">
        <w:rPr>
          <w:sz w:val="24"/>
        </w:rPr>
        <w:t>are</w:t>
      </w:r>
      <w:r w:rsidR="005C3BAE" w:rsidRPr="000629F8">
        <w:rPr>
          <w:sz w:val="24"/>
        </w:rPr>
        <w:t xml:space="preserve"> captured in the Public Participation Summary (PPS) (DRC, 2012b).  </w:t>
      </w:r>
      <w:r w:rsidR="000A4504" w:rsidRPr="000629F8">
        <w:rPr>
          <w:sz w:val="24"/>
        </w:rPr>
        <w:t xml:space="preserve">The public expressed many concerns </w:t>
      </w:r>
      <w:r w:rsidR="00710BD7" w:rsidRPr="000629F8">
        <w:rPr>
          <w:sz w:val="24"/>
        </w:rPr>
        <w:t xml:space="preserve">regarding the </w:t>
      </w:r>
      <w:r w:rsidR="000A4504" w:rsidRPr="000629F8">
        <w:rPr>
          <w:sz w:val="24"/>
        </w:rPr>
        <w:t xml:space="preserve">applicability of the 2007 agreement to the </w:t>
      </w:r>
      <w:r w:rsidR="002A3CAE" w:rsidRPr="000629F8">
        <w:rPr>
          <w:sz w:val="24"/>
        </w:rPr>
        <w:t xml:space="preserve">disposal facility </w:t>
      </w:r>
      <w:r w:rsidR="000A4504" w:rsidRPr="000629F8">
        <w:rPr>
          <w:sz w:val="24"/>
        </w:rPr>
        <w:t xml:space="preserve">proposed </w:t>
      </w:r>
      <w:r w:rsidR="002A3CAE" w:rsidRPr="000629F8">
        <w:rPr>
          <w:sz w:val="24"/>
        </w:rPr>
        <w:t xml:space="preserve">with </w:t>
      </w:r>
      <w:r w:rsidR="000A4504" w:rsidRPr="000629F8">
        <w:rPr>
          <w:sz w:val="24"/>
        </w:rPr>
        <w:t xml:space="preserve">Amendment 14.  </w:t>
      </w:r>
      <w:r w:rsidR="0068019F" w:rsidRPr="000629F8">
        <w:rPr>
          <w:sz w:val="24"/>
        </w:rPr>
        <w:t>In response to the public comments, t</w:t>
      </w:r>
      <w:r w:rsidR="000A4504" w:rsidRPr="000629F8">
        <w:rPr>
          <w:sz w:val="24"/>
        </w:rPr>
        <w:t xml:space="preserve">he Division described </w:t>
      </w:r>
      <w:r w:rsidR="000E35D0">
        <w:rPr>
          <w:sz w:val="24"/>
        </w:rPr>
        <w:t>its</w:t>
      </w:r>
      <w:r w:rsidR="000A4504" w:rsidRPr="000629F8">
        <w:rPr>
          <w:sz w:val="24"/>
        </w:rPr>
        <w:t xml:space="preserve"> basis for recognizing the importance of the </w:t>
      </w:r>
      <w:r w:rsidR="00710BD7" w:rsidRPr="000629F8">
        <w:rPr>
          <w:sz w:val="24"/>
        </w:rPr>
        <w:t>2007</w:t>
      </w:r>
      <w:r w:rsidR="000A4504" w:rsidRPr="000629F8">
        <w:rPr>
          <w:sz w:val="24"/>
        </w:rPr>
        <w:t xml:space="preserve"> </w:t>
      </w:r>
      <w:r w:rsidR="00710BD7" w:rsidRPr="000629F8">
        <w:rPr>
          <w:sz w:val="24"/>
        </w:rPr>
        <w:t>a</w:t>
      </w:r>
      <w:r w:rsidR="000A4504" w:rsidRPr="000629F8">
        <w:rPr>
          <w:sz w:val="24"/>
        </w:rPr>
        <w:t xml:space="preserve">greement in a section of the PPS identified as </w:t>
      </w:r>
      <w:r w:rsidR="00A802E9">
        <w:rPr>
          <w:sz w:val="24"/>
        </w:rPr>
        <w:t>“</w:t>
      </w:r>
      <w:r w:rsidR="000A4504" w:rsidRPr="000629F8">
        <w:rPr>
          <w:i/>
          <w:iCs/>
          <w:sz w:val="24"/>
        </w:rPr>
        <w:t>Background, Part 2, License Amendment and the Huntsman Agreement</w:t>
      </w:r>
      <w:r w:rsidR="000E35D0">
        <w:rPr>
          <w:i/>
          <w:iCs/>
          <w:sz w:val="24"/>
        </w:rPr>
        <w:t>,</w:t>
      </w:r>
      <w:r w:rsidR="00A802E9">
        <w:rPr>
          <w:i/>
          <w:iCs/>
          <w:sz w:val="24"/>
        </w:rPr>
        <w:t>”</w:t>
      </w:r>
      <w:r w:rsidR="002A3CAE" w:rsidRPr="000629F8">
        <w:rPr>
          <w:iCs/>
          <w:sz w:val="24"/>
        </w:rPr>
        <w:t xml:space="preserve"> (DRC, 2012b)</w:t>
      </w:r>
      <w:r w:rsidR="000A4504" w:rsidRPr="000629F8">
        <w:rPr>
          <w:sz w:val="24"/>
        </w:rPr>
        <w:t>.</w:t>
      </w:r>
    </w:p>
    <w:p w14:paraId="14C5C824" w14:textId="51045743" w:rsidR="002866F1" w:rsidRPr="000629F8" w:rsidRDefault="002866F1" w:rsidP="00E94B76">
      <w:pPr>
        <w:spacing w:after="120" w:line="264" w:lineRule="auto"/>
        <w:rPr>
          <w:sz w:val="24"/>
        </w:rPr>
      </w:pPr>
      <w:r w:rsidRPr="000629F8">
        <w:rPr>
          <w:b/>
          <w:sz w:val="24"/>
        </w:rPr>
        <w:lastRenderedPageBreak/>
        <w:t xml:space="preserve">Basis for </w:t>
      </w:r>
      <w:r w:rsidR="00704EB3">
        <w:rPr>
          <w:b/>
          <w:sz w:val="24"/>
        </w:rPr>
        <w:t xml:space="preserve">Proposed </w:t>
      </w:r>
      <w:r w:rsidRPr="000629F8">
        <w:rPr>
          <w:b/>
          <w:sz w:val="24"/>
        </w:rPr>
        <w:t>Changes</w:t>
      </w:r>
      <w:r w:rsidR="00704EB3" w:rsidRPr="00704EB3">
        <w:rPr>
          <w:b/>
          <w:sz w:val="24"/>
        </w:rPr>
        <w:t xml:space="preserve"> </w:t>
      </w:r>
      <w:r w:rsidR="00704EB3">
        <w:rPr>
          <w:b/>
          <w:sz w:val="24"/>
        </w:rPr>
        <w:t xml:space="preserve">to </w:t>
      </w:r>
      <w:r w:rsidR="00704EB3" w:rsidRPr="000629F8">
        <w:rPr>
          <w:b/>
          <w:sz w:val="24"/>
        </w:rPr>
        <w:t>License</w:t>
      </w:r>
      <w:r w:rsidR="00704EB3">
        <w:rPr>
          <w:b/>
          <w:sz w:val="24"/>
        </w:rPr>
        <w:t xml:space="preserve"> </w:t>
      </w:r>
      <w:r w:rsidR="00B3335F">
        <w:rPr>
          <w:b/>
          <w:sz w:val="24"/>
        </w:rPr>
        <w:t>Condition 9.</w:t>
      </w:r>
      <w:r w:rsidR="00F4261A">
        <w:rPr>
          <w:b/>
          <w:sz w:val="24"/>
        </w:rPr>
        <w:t>E</w:t>
      </w:r>
      <w:r w:rsidR="002A64F9">
        <w:rPr>
          <w:b/>
          <w:sz w:val="24"/>
        </w:rPr>
        <w:t xml:space="preserve"> and Permit Part </w:t>
      </w:r>
      <w:proofErr w:type="gramStart"/>
      <w:r w:rsidR="002A64F9">
        <w:rPr>
          <w:b/>
          <w:sz w:val="24"/>
        </w:rPr>
        <w:t>I.E.</w:t>
      </w:r>
      <w:proofErr w:type="gramEnd"/>
      <w:r w:rsidR="002A64F9">
        <w:rPr>
          <w:b/>
          <w:sz w:val="24"/>
        </w:rPr>
        <w:t>1.a</w:t>
      </w:r>
    </w:p>
    <w:p w14:paraId="5D888F44" w14:textId="7201AFE7" w:rsidR="008F3E6B" w:rsidRPr="003836F0" w:rsidRDefault="00CE4303" w:rsidP="002F1521">
      <w:pPr>
        <w:spacing w:after="240" w:line="264" w:lineRule="auto"/>
        <w:rPr>
          <w:sz w:val="24"/>
        </w:rPr>
      </w:pPr>
      <w:r w:rsidRPr="000629F8">
        <w:rPr>
          <w:sz w:val="24"/>
        </w:rPr>
        <w:t xml:space="preserve">As stated above, the Division is responsible for regulating activities in the State of Utah that involve the disposal of some types of radioactive waste.  As part of this responsibility, the Division enforces requirements </w:t>
      </w:r>
      <w:r w:rsidR="002A64F9">
        <w:rPr>
          <w:sz w:val="24"/>
        </w:rPr>
        <w:t>for</w:t>
      </w:r>
      <w:r w:rsidRPr="000629F8">
        <w:rPr>
          <w:sz w:val="24"/>
        </w:rPr>
        <w:t xml:space="preserve"> land disposal of radioactive waste that are contained in </w:t>
      </w:r>
      <w:r w:rsidR="000629F8">
        <w:rPr>
          <w:sz w:val="24"/>
        </w:rPr>
        <w:t xml:space="preserve">UAC </w:t>
      </w:r>
      <w:r w:rsidRPr="000629F8">
        <w:rPr>
          <w:sz w:val="24"/>
        </w:rPr>
        <w:t>R313-25, "</w:t>
      </w:r>
      <w:r w:rsidRPr="000629F8">
        <w:rPr>
          <w:i/>
          <w:iCs/>
          <w:sz w:val="24"/>
        </w:rPr>
        <w:t>License Requirements for Land Disposal of Radioactive Waste – General Provisions</w:t>
      </w:r>
      <w:r w:rsidRPr="000629F8">
        <w:rPr>
          <w:sz w:val="24"/>
        </w:rPr>
        <w:t>.”</w:t>
      </w:r>
      <w:r w:rsidR="00710BD7" w:rsidRPr="000629F8">
        <w:rPr>
          <w:sz w:val="24"/>
        </w:rPr>
        <w:t xml:space="preserve">  </w:t>
      </w:r>
      <w:r w:rsidR="00052DDF" w:rsidRPr="000629F8">
        <w:rPr>
          <w:sz w:val="24"/>
        </w:rPr>
        <w:t xml:space="preserve">For </w:t>
      </w:r>
      <w:r w:rsidR="005A1581" w:rsidRPr="000629F8">
        <w:rPr>
          <w:sz w:val="24"/>
        </w:rPr>
        <w:t>example,</w:t>
      </w:r>
      <w:r w:rsidR="00052DDF" w:rsidRPr="000629F8">
        <w:rPr>
          <w:sz w:val="24"/>
        </w:rPr>
        <w:t xml:space="preserve"> </w:t>
      </w:r>
      <w:r w:rsidR="000629F8">
        <w:rPr>
          <w:sz w:val="24"/>
        </w:rPr>
        <w:t>r</w:t>
      </w:r>
      <w:r w:rsidR="00052DDF" w:rsidRPr="000629F8">
        <w:rPr>
          <w:sz w:val="24"/>
        </w:rPr>
        <w:t>ule</w:t>
      </w:r>
      <w:r w:rsidR="000629F8">
        <w:rPr>
          <w:sz w:val="24"/>
        </w:rPr>
        <w:t>s</w:t>
      </w:r>
      <w:r w:rsidR="00052DDF" w:rsidRPr="000629F8">
        <w:rPr>
          <w:sz w:val="24"/>
        </w:rPr>
        <w:t xml:space="preserve"> </w:t>
      </w:r>
      <w:r w:rsidR="0068019F" w:rsidRPr="000629F8">
        <w:rPr>
          <w:sz w:val="24"/>
        </w:rPr>
        <w:t xml:space="preserve">R313-25-25 </w:t>
      </w:r>
      <w:r w:rsidR="005A1581" w:rsidRPr="000629F8">
        <w:rPr>
          <w:sz w:val="24"/>
        </w:rPr>
        <w:t xml:space="preserve">and R313-25-26 describe technical requirements for disposal site design </w:t>
      </w:r>
      <w:r w:rsidR="00A327BB" w:rsidRPr="000629F8">
        <w:rPr>
          <w:sz w:val="24"/>
        </w:rPr>
        <w:t xml:space="preserve">and operations, respectively, </w:t>
      </w:r>
      <w:r w:rsidR="008A0613" w:rsidRPr="000629F8">
        <w:rPr>
          <w:sz w:val="24"/>
        </w:rPr>
        <w:t xml:space="preserve">of </w:t>
      </w:r>
      <w:r w:rsidRPr="000629F8">
        <w:rPr>
          <w:sz w:val="24"/>
        </w:rPr>
        <w:t xml:space="preserve">land disposal </w:t>
      </w:r>
      <w:r w:rsidR="005A1581" w:rsidRPr="000629F8">
        <w:rPr>
          <w:sz w:val="24"/>
        </w:rPr>
        <w:t>facilities</w:t>
      </w:r>
      <w:r w:rsidR="002A64F9">
        <w:rPr>
          <w:sz w:val="24"/>
        </w:rPr>
        <w:t>; a</w:t>
      </w:r>
      <w:r w:rsidR="005A1581" w:rsidRPr="000629F8">
        <w:rPr>
          <w:sz w:val="24"/>
        </w:rPr>
        <w:t xml:space="preserve">nd </w:t>
      </w:r>
      <w:r w:rsidR="000D41DD">
        <w:rPr>
          <w:sz w:val="24"/>
        </w:rPr>
        <w:t xml:space="preserve">UAC </w:t>
      </w:r>
      <w:r w:rsidR="0068019F" w:rsidRPr="000629F8">
        <w:rPr>
          <w:sz w:val="24"/>
        </w:rPr>
        <w:t xml:space="preserve">R313-25-12(3) </w:t>
      </w:r>
      <w:r w:rsidR="00A327BB" w:rsidRPr="000629F8">
        <w:rPr>
          <w:sz w:val="24"/>
        </w:rPr>
        <w:t xml:space="preserve">describes how the facility design must be adequate to protect the public health and safety as specified in the </w:t>
      </w:r>
      <w:r w:rsidR="0068019F" w:rsidRPr="000629F8">
        <w:rPr>
          <w:sz w:val="24"/>
        </w:rPr>
        <w:t xml:space="preserve">performance objective </w:t>
      </w:r>
      <w:r w:rsidR="00A327BB" w:rsidRPr="000629F8">
        <w:rPr>
          <w:sz w:val="24"/>
        </w:rPr>
        <w:t xml:space="preserve">of </w:t>
      </w:r>
      <w:r w:rsidR="000D41DD">
        <w:rPr>
          <w:sz w:val="24"/>
        </w:rPr>
        <w:t>UAC</w:t>
      </w:r>
      <w:r w:rsidR="00A327BB" w:rsidRPr="000629F8">
        <w:rPr>
          <w:sz w:val="24"/>
        </w:rPr>
        <w:t xml:space="preserve"> R313-25-20. </w:t>
      </w:r>
      <w:r w:rsidR="000E572A">
        <w:rPr>
          <w:sz w:val="24"/>
        </w:rPr>
        <w:t xml:space="preserve"> </w:t>
      </w:r>
      <w:r w:rsidR="005869F2" w:rsidRPr="003836F0">
        <w:rPr>
          <w:sz w:val="24"/>
        </w:rPr>
        <w:t xml:space="preserve">Additionally, </w:t>
      </w:r>
      <w:r w:rsidR="003836F0" w:rsidRPr="003836F0">
        <w:rPr>
          <w:sz w:val="24"/>
        </w:rPr>
        <w:t>the Division enforces requirements to protect groundwater contained in Utah Water Quality Rule</w:t>
      </w:r>
      <w:r w:rsidR="000E572A">
        <w:rPr>
          <w:sz w:val="24"/>
        </w:rPr>
        <w:t xml:space="preserve">.  </w:t>
      </w:r>
      <w:r w:rsidR="003836F0" w:rsidRPr="003836F0">
        <w:rPr>
          <w:sz w:val="24"/>
        </w:rPr>
        <w:t xml:space="preserve">The Division oversees the Permittee's Ground Water Quality Discharge Permit and ensures that all applicable regulatory requirements are met.  </w:t>
      </w:r>
      <w:r w:rsidR="000E572A">
        <w:rPr>
          <w:sz w:val="24"/>
        </w:rPr>
        <w:t>T</w:t>
      </w:r>
      <w:r w:rsidR="005869F2" w:rsidRPr="003836F0">
        <w:rPr>
          <w:sz w:val="24"/>
        </w:rPr>
        <w:t xml:space="preserve">he Division is </w:t>
      </w:r>
      <w:r w:rsidR="000E572A" w:rsidRPr="003836F0">
        <w:rPr>
          <w:sz w:val="24"/>
        </w:rPr>
        <w:t>responsible</w:t>
      </w:r>
      <w:r w:rsidR="005869F2" w:rsidRPr="003836F0">
        <w:rPr>
          <w:sz w:val="24"/>
        </w:rPr>
        <w:t xml:space="preserve"> </w:t>
      </w:r>
      <w:r w:rsidR="003836F0" w:rsidRPr="003836F0">
        <w:rPr>
          <w:sz w:val="24"/>
        </w:rPr>
        <w:t xml:space="preserve">for the protection of groundwater at sites that are involved in the disposal of radioactive waste in the State of Utah. </w:t>
      </w:r>
    </w:p>
    <w:p w14:paraId="5333A9F0" w14:textId="41D6A5D7" w:rsidR="00A327BB" w:rsidRPr="000629F8" w:rsidRDefault="00052DDF" w:rsidP="00381BED">
      <w:pPr>
        <w:widowControl/>
        <w:spacing w:after="240" w:line="264" w:lineRule="auto"/>
        <w:rPr>
          <w:sz w:val="24"/>
        </w:rPr>
      </w:pPr>
      <w:r w:rsidRPr="000629F8">
        <w:rPr>
          <w:sz w:val="24"/>
        </w:rPr>
        <w:t xml:space="preserve">The purpose of the SER for Amendment 14 was to identify and summarize the information </w:t>
      </w:r>
      <w:r w:rsidR="008A0613" w:rsidRPr="000629F8">
        <w:rPr>
          <w:sz w:val="24"/>
        </w:rPr>
        <w:t xml:space="preserve">that </w:t>
      </w:r>
      <w:r w:rsidRPr="000629F8">
        <w:rPr>
          <w:sz w:val="24"/>
        </w:rPr>
        <w:t xml:space="preserve">the Division </w:t>
      </w:r>
      <w:r w:rsidR="008A0613" w:rsidRPr="000629F8">
        <w:rPr>
          <w:sz w:val="24"/>
        </w:rPr>
        <w:t xml:space="preserve">had </w:t>
      </w:r>
      <w:r w:rsidRPr="000629F8">
        <w:rPr>
          <w:sz w:val="24"/>
        </w:rPr>
        <w:t>evaluated in its' review of Energy</w:t>
      </w:r>
      <w:r w:rsidRPr="000629F8">
        <w:rPr>
          <w:i/>
          <w:iCs/>
          <w:sz w:val="24"/>
        </w:rPr>
        <w:t>Solutions’</w:t>
      </w:r>
      <w:r w:rsidRPr="000629F8">
        <w:rPr>
          <w:sz w:val="24"/>
        </w:rPr>
        <w:t xml:space="preserve"> license amendment request to construct and operate the Class A West (CAW) disposal embankment and in so doing to conclude that the regulatory requirements </w:t>
      </w:r>
      <w:r w:rsidR="008A0613" w:rsidRPr="000629F8">
        <w:rPr>
          <w:sz w:val="24"/>
        </w:rPr>
        <w:t xml:space="preserve">were </w:t>
      </w:r>
      <w:r w:rsidR="000D41DD">
        <w:rPr>
          <w:sz w:val="24"/>
        </w:rPr>
        <w:t xml:space="preserve">(or were not) </w:t>
      </w:r>
      <w:r w:rsidRPr="000629F8">
        <w:rPr>
          <w:sz w:val="24"/>
        </w:rPr>
        <w:t xml:space="preserve">satisfied </w:t>
      </w:r>
      <w:proofErr w:type="gramStart"/>
      <w:r w:rsidR="00DE6476">
        <w:rPr>
          <w:sz w:val="24"/>
        </w:rPr>
        <w:t xml:space="preserve">so as </w:t>
      </w:r>
      <w:r w:rsidRPr="000629F8">
        <w:rPr>
          <w:sz w:val="24"/>
        </w:rPr>
        <w:t>to</w:t>
      </w:r>
      <w:proofErr w:type="gramEnd"/>
      <w:r w:rsidRPr="000629F8">
        <w:rPr>
          <w:sz w:val="24"/>
        </w:rPr>
        <w:t xml:space="preserve"> protect public health, safety and the environment.</w:t>
      </w:r>
    </w:p>
    <w:p w14:paraId="1B99A166" w14:textId="440F8126" w:rsidR="00795253" w:rsidRPr="000629F8" w:rsidRDefault="008206C6" w:rsidP="00EB22D1">
      <w:pPr>
        <w:spacing w:after="240" w:line="264" w:lineRule="auto"/>
        <w:rPr>
          <w:sz w:val="24"/>
        </w:rPr>
      </w:pPr>
      <w:r w:rsidRPr="000629F8">
        <w:rPr>
          <w:sz w:val="24"/>
        </w:rPr>
        <w:t>It is stated in the introduction to t</w:t>
      </w:r>
      <w:r w:rsidR="00A327BB" w:rsidRPr="000629F8">
        <w:rPr>
          <w:sz w:val="24"/>
        </w:rPr>
        <w:t xml:space="preserve">he SER for </w:t>
      </w:r>
      <w:r w:rsidR="00BB4A3E">
        <w:rPr>
          <w:sz w:val="24"/>
        </w:rPr>
        <w:t xml:space="preserve">the </w:t>
      </w:r>
      <w:r w:rsidRPr="000629F8">
        <w:rPr>
          <w:sz w:val="24"/>
        </w:rPr>
        <w:t xml:space="preserve">CAW embankment that previously </w:t>
      </w:r>
      <w:r w:rsidR="00052DDF" w:rsidRPr="000629F8">
        <w:rPr>
          <w:sz w:val="24"/>
        </w:rPr>
        <w:t>existing CA and CA</w:t>
      </w:r>
      <w:r w:rsidRPr="000629F8">
        <w:rPr>
          <w:sz w:val="24"/>
        </w:rPr>
        <w:t>N</w:t>
      </w:r>
      <w:r w:rsidR="00052DDF" w:rsidRPr="000629F8">
        <w:rPr>
          <w:sz w:val="24"/>
        </w:rPr>
        <w:t xml:space="preserve"> embankments w</w:t>
      </w:r>
      <w:r w:rsidRPr="000629F8">
        <w:rPr>
          <w:sz w:val="24"/>
        </w:rPr>
        <w:t xml:space="preserve">ere to be </w:t>
      </w:r>
      <w:r w:rsidR="00052DDF" w:rsidRPr="000629F8">
        <w:rPr>
          <w:sz w:val="24"/>
        </w:rPr>
        <w:t>combine</w:t>
      </w:r>
      <w:r w:rsidRPr="000629F8">
        <w:rPr>
          <w:sz w:val="24"/>
        </w:rPr>
        <w:t>d</w:t>
      </w:r>
      <w:r w:rsidR="00052DDF" w:rsidRPr="000629F8">
        <w:rPr>
          <w:sz w:val="24"/>
        </w:rPr>
        <w:t>, the existing footprint w</w:t>
      </w:r>
      <w:r w:rsidRPr="000629F8">
        <w:rPr>
          <w:sz w:val="24"/>
        </w:rPr>
        <w:t>as to</w:t>
      </w:r>
      <w:r w:rsidR="00052DDF" w:rsidRPr="000629F8">
        <w:rPr>
          <w:sz w:val="24"/>
        </w:rPr>
        <w:t xml:space="preserve"> be extended and the height increased. The height at the peak of the completed CAW embankment will be 75.3 ft, an increase of 22 ft from the height of the CA embankment. </w:t>
      </w:r>
      <w:r w:rsidR="0048727D" w:rsidRPr="000629F8">
        <w:rPr>
          <w:sz w:val="24"/>
        </w:rPr>
        <w:t xml:space="preserve"> </w:t>
      </w:r>
      <w:r w:rsidR="00795253" w:rsidRPr="000629F8">
        <w:rPr>
          <w:sz w:val="24"/>
        </w:rPr>
        <w:t>Th</w:t>
      </w:r>
      <w:r w:rsidR="000D41DD">
        <w:rPr>
          <w:sz w:val="24"/>
        </w:rPr>
        <w:t>is</w:t>
      </w:r>
      <w:r w:rsidR="00795253" w:rsidRPr="000629F8">
        <w:rPr>
          <w:sz w:val="24"/>
        </w:rPr>
        <w:t xml:space="preserve"> design of the CAW embankment is depicted </w:t>
      </w:r>
      <w:r w:rsidR="00A36945" w:rsidRPr="000629F8">
        <w:rPr>
          <w:sz w:val="24"/>
        </w:rPr>
        <w:t xml:space="preserve">on design drawing </w:t>
      </w:r>
      <w:r w:rsidR="00BB4A3E">
        <w:rPr>
          <w:sz w:val="24"/>
        </w:rPr>
        <w:t xml:space="preserve">No. </w:t>
      </w:r>
      <w:r w:rsidR="00A36945" w:rsidRPr="000629F8">
        <w:rPr>
          <w:sz w:val="24"/>
        </w:rPr>
        <w:t xml:space="preserve">10014.C01 dated January 5, 2012, and </w:t>
      </w:r>
      <w:r w:rsidRPr="000629F8">
        <w:rPr>
          <w:sz w:val="24"/>
        </w:rPr>
        <w:t xml:space="preserve">the </w:t>
      </w:r>
      <w:r w:rsidR="00052DDF" w:rsidRPr="000629F8">
        <w:rPr>
          <w:sz w:val="24"/>
        </w:rPr>
        <w:t xml:space="preserve">total disposal volume of the CAW embankment </w:t>
      </w:r>
      <w:r w:rsidR="00795253" w:rsidRPr="000629F8">
        <w:rPr>
          <w:sz w:val="24"/>
        </w:rPr>
        <w:t xml:space="preserve">is noted </w:t>
      </w:r>
      <w:r w:rsidRPr="000629F8">
        <w:rPr>
          <w:sz w:val="24"/>
        </w:rPr>
        <w:t>a</w:t>
      </w:r>
      <w:r w:rsidR="00B0407E">
        <w:rPr>
          <w:sz w:val="24"/>
        </w:rPr>
        <w:t>s</w:t>
      </w:r>
      <w:r w:rsidRPr="000629F8">
        <w:rPr>
          <w:sz w:val="24"/>
        </w:rPr>
        <w:t xml:space="preserve"> </w:t>
      </w:r>
      <w:r w:rsidR="00052DDF" w:rsidRPr="000629F8">
        <w:rPr>
          <w:sz w:val="24"/>
        </w:rPr>
        <w:t>8,742,097 y</w:t>
      </w:r>
      <w:r w:rsidRPr="000629F8">
        <w:rPr>
          <w:sz w:val="24"/>
        </w:rPr>
        <w:t>d</w:t>
      </w:r>
      <w:r w:rsidRPr="000629F8">
        <w:rPr>
          <w:sz w:val="24"/>
          <w:vertAlign w:val="superscript"/>
        </w:rPr>
        <w:t>3</w:t>
      </w:r>
      <w:r w:rsidR="00052DDF" w:rsidRPr="000629F8">
        <w:rPr>
          <w:sz w:val="24"/>
        </w:rPr>
        <w:t>.</w:t>
      </w:r>
      <w:r w:rsidR="00795253" w:rsidRPr="000629F8">
        <w:rPr>
          <w:sz w:val="24"/>
        </w:rPr>
        <w:t xml:space="preserve">  </w:t>
      </w:r>
      <w:r w:rsidR="0018350A" w:rsidRPr="000629F8">
        <w:rPr>
          <w:sz w:val="24"/>
        </w:rPr>
        <w:t>Similarly, t</w:t>
      </w:r>
      <w:r w:rsidR="00795253" w:rsidRPr="000629F8">
        <w:rPr>
          <w:sz w:val="24"/>
        </w:rPr>
        <w:t xml:space="preserve">he design of the Mixed Waste Landfill Cell is depicted on design drawing </w:t>
      </w:r>
      <w:r w:rsidR="00BB4A3E">
        <w:rPr>
          <w:sz w:val="24"/>
        </w:rPr>
        <w:t xml:space="preserve">No. </w:t>
      </w:r>
      <w:r w:rsidR="00795253" w:rsidRPr="000629F8">
        <w:rPr>
          <w:sz w:val="24"/>
        </w:rPr>
        <w:t xml:space="preserve">11009.W02 dated June 17, </w:t>
      </w:r>
      <w:r w:rsidR="00B0407E" w:rsidRPr="000629F8">
        <w:rPr>
          <w:sz w:val="24"/>
        </w:rPr>
        <w:t>2011,</w:t>
      </w:r>
      <w:r w:rsidR="00795253" w:rsidRPr="000629F8">
        <w:rPr>
          <w:sz w:val="24"/>
        </w:rPr>
        <w:t xml:space="preserve"> and the total disposal volume of the </w:t>
      </w:r>
      <w:r w:rsidR="00641B89" w:rsidRPr="000629F8">
        <w:rPr>
          <w:sz w:val="24"/>
        </w:rPr>
        <w:t xml:space="preserve">Mixed Waste </w:t>
      </w:r>
      <w:r w:rsidR="00795253" w:rsidRPr="000629F8">
        <w:rPr>
          <w:sz w:val="24"/>
        </w:rPr>
        <w:t>embankment is noted at 1,354,092 yd</w:t>
      </w:r>
      <w:r w:rsidR="00795253" w:rsidRPr="000629F8">
        <w:rPr>
          <w:sz w:val="24"/>
          <w:vertAlign w:val="superscript"/>
        </w:rPr>
        <w:t>3</w:t>
      </w:r>
      <w:r w:rsidR="00795253" w:rsidRPr="000629F8">
        <w:rPr>
          <w:sz w:val="24"/>
        </w:rPr>
        <w:t>.</w:t>
      </w:r>
    </w:p>
    <w:p w14:paraId="70FABED1" w14:textId="50533554" w:rsidR="009C3B43" w:rsidRPr="000629F8" w:rsidRDefault="009C3B43" w:rsidP="00EB22D1">
      <w:pPr>
        <w:spacing w:after="240" w:line="264" w:lineRule="auto"/>
        <w:rPr>
          <w:sz w:val="24"/>
        </w:rPr>
      </w:pPr>
      <w:r w:rsidRPr="000629F8">
        <w:rPr>
          <w:sz w:val="24"/>
        </w:rPr>
        <w:t>Condition 9.E</w:t>
      </w:r>
      <w:r w:rsidR="00BB4A3E">
        <w:rPr>
          <w:sz w:val="24"/>
        </w:rPr>
        <w:t>,</w:t>
      </w:r>
      <w:r w:rsidR="00CF6C1F">
        <w:rPr>
          <w:sz w:val="24"/>
        </w:rPr>
        <w:t xml:space="preserve"> and Part </w:t>
      </w:r>
      <w:proofErr w:type="gramStart"/>
      <w:r w:rsidR="00CF6C1F">
        <w:rPr>
          <w:sz w:val="24"/>
        </w:rPr>
        <w:t>I.E.</w:t>
      </w:r>
      <w:proofErr w:type="gramEnd"/>
      <w:r w:rsidR="00CF6C1F">
        <w:rPr>
          <w:sz w:val="24"/>
        </w:rPr>
        <w:t>1.a</w:t>
      </w:r>
      <w:r w:rsidRPr="000629F8">
        <w:rPr>
          <w:sz w:val="24"/>
        </w:rPr>
        <w:t xml:space="preserve"> as </w:t>
      </w:r>
      <w:r w:rsidR="000D41DD">
        <w:rPr>
          <w:sz w:val="24"/>
        </w:rPr>
        <w:t xml:space="preserve">currently </w:t>
      </w:r>
      <w:r w:rsidR="00BB4A3E">
        <w:rPr>
          <w:sz w:val="24"/>
        </w:rPr>
        <w:t xml:space="preserve">proposed to be </w:t>
      </w:r>
      <w:r w:rsidR="00BB4A3E" w:rsidRPr="000629F8">
        <w:rPr>
          <w:sz w:val="24"/>
        </w:rPr>
        <w:t>amended</w:t>
      </w:r>
      <w:r w:rsidR="00BB4A3E">
        <w:rPr>
          <w:sz w:val="24"/>
        </w:rPr>
        <w:t>,</w:t>
      </w:r>
      <w:r w:rsidR="00BB4A3E" w:rsidRPr="000629F8">
        <w:rPr>
          <w:sz w:val="24"/>
        </w:rPr>
        <w:t xml:space="preserve"> </w:t>
      </w:r>
      <w:r w:rsidRPr="000629F8">
        <w:rPr>
          <w:sz w:val="24"/>
        </w:rPr>
        <w:t xml:space="preserve">simply restates </w:t>
      </w:r>
      <w:r w:rsidR="002A3CAE" w:rsidRPr="000629F8">
        <w:rPr>
          <w:sz w:val="24"/>
        </w:rPr>
        <w:t xml:space="preserve">that the </w:t>
      </w:r>
      <w:r w:rsidR="002E0505" w:rsidRPr="000629F8">
        <w:rPr>
          <w:sz w:val="24"/>
        </w:rPr>
        <w:t xml:space="preserve">disposal </w:t>
      </w:r>
      <w:r w:rsidR="00BB4A3E">
        <w:rPr>
          <w:sz w:val="24"/>
        </w:rPr>
        <w:t>facility</w:t>
      </w:r>
      <w:r w:rsidR="002E0505" w:rsidRPr="000629F8">
        <w:rPr>
          <w:sz w:val="24"/>
        </w:rPr>
        <w:t xml:space="preserve"> design </w:t>
      </w:r>
      <w:r w:rsidR="002A3CAE" w:rsidRPr="000629F8">
        <w:rPr>
          <w:sz w:val="24"/>
        </w:rPr>
        <w:t xml:space="preserve">is depicted </w:t>
      </w:r>
      <w:r w:rsidR="003B060F">
        <w:rPr>
          <w:sz w:val="24"/>
        </w:rPr>
        <w:t xml:space="preserve">on </w:t>
      </w:r>
      <w:r w:rsidR="002A3CAE" w:rsidRPr="000629F8">
        <w:rPr>
          <w:sz w:val="24"/>
        </w:rPr>
        <w:t xml:space="preserve">the approved design drawings for each facility </w:t>
      </w:r>
      <w:r w:rsidR="002E0505" w:rsidRPr="000629F8">
        <w:rPr>
          <w:sz w:val="24"/>
        </w:rPr>
        <w:t xml:space="preserve">that </w:t>
      </w:r>
      <w:r w:rsidR="002A3CAE" w:rsidRPr="000629F8">
        <w:rPr>
          <w:sz w:val="24"/>
        </w:rPr>
        <w:t xml:space="preserve">were </w:t>
      </w:r>
      <w:r w:rsidRPr="000629F8">
        <w:rPr>
          <w:sz w:val="24"/>
        </w:rPr>
        <w:t>technically evaluated by the Division</w:t>
      </w:r>
      <w:r w:rsidR="002E0505" w:rsidRPr="000629F8">
        <w:rPr>
          <w:sz w:val="24"/>
        </w:rPr>
        <w:t xml:space="preserve"> for Amendment 14, as required by rule</w:t>
      </w:r>
      <w:r w:rsidRPr="000629F8">
        <w:rPr>
          <w:sz w:val="24"/>
        </w:rPr>
        <w:t xml:space="preserve">.  </w:t>
      </w:r>
      <w:r w:rsidR="002E0505" w:rsidRPr="000629F8">
        <w:rPr>
          <w:sz w:val="24"/>
        </w:rPr>
        <w:t>The basis for the waste disposal capacities is from the design prepared by Energy</w:t>
      </w:r>
      <w:r w:rsidR="002E0505" w:rsidRPr="000629F8">
        <w:rPr>
          <w:i/>
          <w:iCs/>
          <w:sz w:val="24"/>
        </w:rPr>
        <w:t>Solutions</w:t>
      </w:r>
      <w:r w:rsidR="002E0505" w:rsidRPr="000629F8">
        <w:rPr>
          <w:sz w:val="24"/>
        </w:rPr>
        <w:t>.  These are not meant to be not-to-exceed limits, they are the current design limits that have been defensibl</w:t>
      </w:r>
      <w:r w:rsidR="00760438" w:rsidRPr="000629F8">
        <w:rPr>
          <w:sz w:val="24"/>
        </w:rPr>
        <w:t>y</w:t>
      </w:r>
      <w:r w:rsidR="002E0505" w:rsidRPr="000629F8">
        <w:rPr>
          <w:sz w:val="24"/>
        </w:rPr>
        <w:t xml:space="preserve"> analyzed to </w:t>
      </w:r>
      <w:proofErr w:type="gramStart"/>
      <w:r w:rsidR="002E0505" w:rsidRPr="000629F8">
        <w:rPr>
          <w:sz w:val="24"/>
        </w:rPr>
        <w:t>be in compliance with</w:t>
      </w:r>
      <w:proofErr w:type="gramEnd"/>
      <w:r w:rsidR="002E0505" w:rsidRPr="000629F8">
        <w:rPr>
          <w:sz w:val="24"/>
        </w:rPr>
        <w:t xml:space="preserve"> </w:t>
      </w:r>
      <w:r w:rsidR="002B2885">
        <w:rPr>
          <w:sz w:val="24"/>
        </w:rPr>
        <w:t xml:space="preserve">UAC </w:t>
      </w:r>
      <w:r w:rsidR="002E0505" w:rsidRPr="000629F8">
        <w:rPr>
          <w:sz w:val="24"/>
        </w:rPr>
        <w:t>R313-25-19 through R313-25-23.  A subsequent design with an increased volume would be subject to the requirements described in the Utah Radiation Control Rules.</w:t>
      </w:r>
    </w:p>
    <w:p w14:paraId="3D1CA6B3" w14:textId="54BEC414" w:rsidR="002A3CAE" w:rsidRPr="000629F8" w:rsidRDefault="00C7281E" w:rsidP="00E94B76">
      <w:pPr>
        <w:spacing w:after="120" w:line="264" w:lineRule="auto"/>
        <w:rPr>
          <w:b/>
          <w:bCs/>
          <w:sz w:val="24"/>
        </w:rPr>
      </w:pPr>
      <w:r>
        <w:rPr>
          <w:b/>
          <w:bCs/>
          <w:sz w:val="24"/>
        </w:rPr>
        <w:t xml:space="preserve">Clarifying </w:t>
      </w:r>
      <w:r w:rsidR="00744AD7" w:rsidRPr="000629F8">
        <w:rPr>
          <w:b/>
          <w:bCs/>
          <w:sz w:val="24"/>
        </w:rPr>
        <w:t xml:space="preserve">the </w:t>
      </w:r>
      <w:r>
        <w:rPr>
          <w:b/>
          <w:bCs/>
          <w:sz w:val="24"/>
        </w:rPr>
        <w:t xml:space="preserve">Administrative </w:t>
      </w:r>
      <w:r w:rsidR="002A3CAE" w:rsidRPr="000629F8">
        <w:rPr>
          <w:b/>
          <w:bCs/>
          <w:sz w:val="24"/>
        </w:rPr>
        <w:t xml:space="preserve">Record </w:t>
      </w:r>
      <w:r>
        <w:rPr>
          <w:b/>
          <w:bCs/>
          <w:sz w:val="24"/>
        </w:rPr>
        <w:t xml:space="preserve">Regarding </w:t>
      </w:r>
      <w:r w:rsidR="00744AD7" w:rsidRPr="000629F8">
        <w:rPr>
          <w:b/>
          <w:bCs/>
          <w:sz w:val="24"/>
        </w:rPr>
        <w:t>the Huntsman Agreement</w:t>
      </w:r>
    </w:p>
    <w:p w14:paraId="52264C0C" w14:textId="69E9A187" w:rsidR="003A5F02" w:rsidRDefault="00E22CFB" w:rsidP="000D41DD">
      <w:pPr>
        <w:spacing w:line="264" w:lineRule="auto"/>
        <w:rPr>
          <w:sz w:val="24"/>
        </w:rPr>
      </w:pPr>
      <w:r>
        <w:rPr>
          <w:sz w:val="24"/>
        </w:rPr>
        <w:t>The Division incorporates the 202</w:t>
      </w:r>
      <w:r w:rsidR="0071364F">
        <w:rPr>
          <w:sz w:val="24"/>
        </w:rPr>
        <w:t>2</w:t>
      </w:r>
      <w:r>
        <w:rPr>
          <w:sz w:val="24"/>
        </w:rPr>
        <w:t xml:space="preserve"> AGO Memo into this Statement of Basis</w:t>
      </w:r>
      <w:r w:rsidR="00A00CF2">
        <w:rPr>
          <w:sz w:val="24"/>
        </w:rPr>
        <w:t xml:space="preserve"> (See Attachment 1 of this Appendix A)</w:t>
      </w:r>
      <w:r>
        <w:rPr>
          <w:sz w:val="24"/>
        </w:rPr>
        <w:t>.  As described in the 202</w:t>
      </w:r>
      <w:r w:rsidR="0071364F">
        <w:rPr>
          <w:sz w:val="24"/>
        </w:rPr>
        <w:t>2</w:t>
      </w:r>
      <w:r>
        <w:rPr>
          <w:sz w:val="24"/>
        </w:rPr>
        <w:t xml:space="preserve"> AGO Memo, this </w:t>
      </w:r>
      <w:r w:rsidR="003A5F02">
        <w:rPr>
          <w:sz w:val="24"/>
        </w:rPr>
        <w:t xml:space="preserve">Statement of Basis serves to </w:t>
      </w:r>
      <w:r w:rsidR="003A5F02">
        <w:rPr>
          <w:sz w:val="24"/>
        </w:rPr>
        <w:lastRenderedPageBreak/>
        <w:t>make the following specific corrections to the larger administrative record.</w:t>
      </w:r>
    </w:p>
    <w:p w14:paraId="3EE81322" w14:textId="78DB4F14" w:rsidR="003A5F02" w:rsidRDefault="003A5F02" w:rsidP="000D41DD">
      <w:pPr>
        <w:spacing w:line="264" w:lineRule="auto"/>
        <w:rPr>
          <w:sz w:val="24"/>
        </w:rPr>
      </w:pPr>
    </w:p>
    <w:p w14:paraId="1075ACC7" w14:textId="6847095F" w:rsidR="003A5F02" w:rsidRPr="000E6CE8" w:rsidRDefault="00E21553" w:rsidP="000D41DD">
      <w:pPr>
        <w:spacing w:line="264" w:lineRule="auto"/>
        <w:rPr>
          <w:b/>
          <w:bCs/>
          <w:sz w:val="24"/>
        </w:rPr>
      </w:pPr>
      <w:r>
        <w:rPr>
          <w:b/>
          <w:bCs/>
          <w:sz w:val="24"/>
        </w:rPr>
        <w:t xml:space="preserve">1.  </w:t>
      </w:r>
      <w:r w:rsidR="003A5F02" w:rsidRPr="000E6CE8">
        <w:rPr>
          <w:b/>
          <w:bCs/>
          <w:sz w:val="24"/>
        </w:rPr>
        <w:t>Amendment 14 SER:</w:t>
      </w:r>
    </w:p>
    <w:p w14:paraId="4247F3F7" w14:textId="69D83A7B" w:rsidR="003A5F02" w:rsidRDefault="003A5F02" w:rsidP="000D41DD">
      <w:pPr>
        <w:spacing w:line="264" w:lineRule="auto"/>
        <w:rPr>
          <w:sz w:val="24"/>
        </w:rPr>
      </w:pPr>
    </w:p>
    <w:p w14:paraId="6C0D6459" w14:textId="3F3399CF" w:rsidR="003A5F02" w:rsidRDefault="000E6CE8" w:rsidP="000D41DD">
      <w:pPr>
        <w:spacing w:line="264" w:lineRule="auto"/>
        <w:rPr>
          <w:sz w:val="24"/>
        </w:rPr>
      </w:pPr>
      <w:r>
        <w:rPr>
          <w:sz w:val="24"/>
        </w:rPr>
        <w:t xml:space="preserve">At page 6, the </w:t>
      </w:r>
      <w:r w:rsidR="00E21553">
        <w:rPr>
          <w:sz w:val="24"/>
        </w:rPr>
        <w:t xml:space="preserve">following </w:t>
      </w:r>
      <w:r w:rsidR="0071364F">
        <w:rPr>
          <w:sz w:val="24"/>
        </w:rPr>
        <w:t>stricken</w:t>
      </w:r>
      <w:r>
        <w:rPr>
          <w:sz w:val="24"/>
        </w:rPr>
        <w:t xml:space="preserve"> text is deleted:</w:t>
      </w:r>
    </w:p>
    <w:p w14:paraId="418EC129" w14:textId="77777777" w:rsidR="000E6CE8" w:rsidRDefault="000E6CE8" w:rsidP="000D41DD">
      <w:pPr>
        <w:spacing w:line="264" w:lineRule="auto"/>
        <w:rPr>
          <w:sz w:val="24"/>
        </w:rPr>
      </w:pPr>
    </w:p>
    <w:p w14:paraId="64BB9EED" w14:textId="3004C1E2" w:rsidR="000E6CE8" w:rsidRDefault="000E6CE8" w:rsidP="000E6CE8">
      <w:pPr>
        <w:spacing w:line="264" w:lineRule="auto"/>
        <w:ind w:left="720"/>
        <w:rPr>
          <w:sz w:val="24"/>
        </w:rPr>
      </w:pPr>
      <w:r w:rsidRPr="000E6CE8">
        <w:rPr>
          <w:sz w:val="24"/>
        </w:rPr>
        <w:t xml:space="preserve">“On March 15, 2007, Governor John Huntsman for the State of Utah and CEO Steve Creamer for EnergySolutions entered into an agreement (Appendix E) </w:t>
      </w:r>
      <w:r w:rsidRPr="000E6CE8">
        <w:rPr>
          <w:strike/>
          <w:sz w:val="24"/>
        </w:rPr>
        <w:t>that committed EnergySolutions to limit its disposal to ‘the currently-licensed low-level radioactive waste cell volumes,</w:t>
      </w:r>
      <w:r w:rsidRPr="000E6CE8">
        <w:rPr>
          <w:sz w:val="24"/>
        </w:rPr>
        <w:t xml:space="preserve">’ </w:t>
      </w:r>
      <w:proofErr w:type="gramStart"/>
      <w:r w:rsidRPr="000E6CE8">
        <w:rPr>
          <w:sz w:val="24"/>
        </w:rPr>
        <w:t>. . . .</w:t>
      </w:r>
      <w:proofErr w:type="gramEnd"/>
      <w:r w:rsidRPr="000E6CE8">
        <w:rPr>
          <w:sz w:val="24"/>
        </w:rPr>
        <w:t xml:space="preserve">”  </w:t>
      </w:r>
    </w:p>
    <w:p w14:paraId="3A5B34A3" w14:textId="60845DB8" w:rsidR="003A5F02" w:rsidRDefault="003A5F02" w:rsidP="000D41DD">
      <w:pPr>
        <w:spacing w:line="264" w:lineRule="auto"/>
        <w:rPr>
          <w:sz w:val="24"/>
        </w:rPr>
      </w:pPr>
    </w:p>
    <w:p w14:paraId="509381E0" w14:textId="4C06BDE0" w:rsidR="003A5F02" w:rsidRPr="003A5F02" w:rsidRDefault="000E6CE8" w:rsidP="003A5F02">
      <w:pPr>
        <w:spacing w:line="264" w:lineRule="auto"/>
        <w:rPr>
          <w:sz w:val="24"/>
        </w:rPr>
      </w:pPr>
      <w:r>
        <w:rPr>
          <w:sz w:val="24"/>
        </w:rPr>
        <w:t>A</w:t>
      </w:r>
      <w:r w:rsidR="003A5F02" w:rsidRPr="003A5F02">
        <w:rPr>
          <w:sz w:val="24"/>
        </w:rPr>
        <w:t xml:space="preserve">t page 7, </w:t>
      </w:r>
      <w:r>
        <w:rPr>
          <w:sz w:val="24"/>
        </w:rPr>
        <w:t xml:space="preserve">the </w:t>
      </w:r>
      <w:r w:rsidR="00E21553">
        <w:rPr>
          <w:sz w:val="24"/>
        </w:rPr>
        <w:t xml:space="preserve">following </w:t>
      </w:r>
      <w:r w:rsidR="0071364F">
        <w:rPr>
          <w:sz w:val="24"/>
        </w:rPr>
        <w:t>stricken</w:t>
      </w:r>
      <w:r>
        <w:rPr>
          <w:sz w:val="24"/>
        </w:rPr>
        <w:t xml:space="preserve"> text is deleted</w:t>
      </w:r>
      <w:r w:rsidR="003A5F02" w:rsidRPr="003A5F02">
        <w:rPr>
          <w:sz w:val="24"/>
        </w:rPr>
        <w:t>:</w:t>
      </w:r>
    </w:p>
    <w:p w14:paraId="45EA5986" w14:textId="77777777" w:rsidR="003A5F02" w:rsidRPr="003A5F02" w:rsidRDefault="003A5F02" w:rsidP="003A5F02">
      <w:pPr>
        <w:spacing w:line="264" w:lineRule="auto"/>
        <w:rPr>
          <w:sz w:val="24"/>
        </w:rPr>
      </w:pPr>
    </w:p>
    <w:p w14:paraId="510C5288" w14:textId="4A7939C7" w:rsidR="003A5F02" w:rsidRDefault="003A5F02" w:rsidP="000E6CE8">
      <w:pPr>
        <w:spacing w:line="264" w:lineRule="auto"/>
        <w:ind w:left="720"/>
        <w:rPr>
          <w:sz w:val="24"/>
        </w:rPr>
      </w:pPr>
      <w:r w:rsidRPr="003A5F02">
        <w:rPr>
          <w:sz w:val="24"/>
        </w:rPr>
        <w:t>In a formal agreement with Governor Huntsman in 2007, indicating that it would withdraw its application to develop and operate its proposed “Class A Combined (CAC)” Embankment</w:t>
      </w:r>
      <w:r w:rsidRPr="000E6CE8">
        <w:rPr>
          <w:strike/>
          <w:sz w:val="24"/>
        </w:rPr>
        <w:t>, the Licensee agreed to limit the volume of waste to be disposed of at its facility located at Clive, Utah</w:t>
      </w:r>
      <w:r w:rsidRPr="003A5F02">
        <w:rPr>
          <w:sz w:val="24"/>
        </w:rPr>
        <w:t>. The major points of the 2007 agreement are summarized as follows:</w:t>
      </w:r>
    </w:p>
    <w:p w14:paraId="0172AF55" w14:textId="34D36E51" w:rsidR="003A5F02" w:rsidRDefault="003A5F02" w:rsidP="000D41DD">
      <w:pPr>
        <w:spacing w:line="264" w:lineRule="auto"/>
        <w:rPr>
          <w:sz w:val="24"/>
        </w:rPr>
      </w:pPr>
    </w:p>
    <w:p w14:paraId="77878A99" w14:textId="67EBB781" w:rsidR="00054A5F" w:rsidRDefault="00054A5F" w:rsidP="000D41DD">
      <w:pPr>
        <w:spacing w:line="264" w:lineRule="auto"/>
        <w:rPr>
          <w:sz w:val="24"/>
        </w:rPr>
      </w:pPr>
      <w:r w:rsidRPr="00054A5F">
        <w:rPr>
          <w:sz w:val="24"/>
        </w:rPr>
        <w:t xml:space="preserve">The </w:t>
      </w:r>
      <w:r>
        <w:rPr>
          <w:sz w:val="24"/>
        </w:rPr>
        <w:t>former DRC’s deleted c</w:t>
      </w:r>
      <w:r w:rsidRPr="00054A5F">
        <w:rPr>
          <w:sz w:val="24"/>
        </w:rPr>
        <w:t>haracterizations of the Huntsman Arrangement are not factually or legally correct.  Based on the plain language of the Huntsman Arrangement, E</w:t>
      </w:r>
      <w:r>
        <w:rPr>
          <w:sz w:val="24"/>
        </w:rPr>
        <w:t>S</w:t>
      </w:r>
      <w:r w:rsidRPr="00054A5F">
        <w:rPr>
          <w:sz w:val="24"/>
        </w:rPr>
        <w:t xml:space="preserve"> did not directly or indirectly agree or commit to limit the volume of waste to be disposed of at Clive.  Rather, Governor Huntsman agreed to refrain from requesting that the Compact address volumes “for so long as Energy</w:t>
      </w:r>
      <w:r w:rsidRPr="00C671FC">
        <w:rPr>
          <w:i/>
          <w:iCs/>
          <w:sz w:val="24"/>
        </w:rPr>
        <w:t>Solutions</w:t>
      </w:r>
      <w:r w:rsidRPr="00054A5F">
        <w:rPr>
          <w:sz w:val="24"/>
        </w:rPr>
        <w:t xml:space="preserve"> refrains from applying for” a license or amendment </w:t>
      </w:r>
      <w:proofErr w:type="gramStart"/>
      <w:r w:rsidRPr="00054A5F">
        <w:rPr>
          <w:sz w:val="24"/>
        </w:rPr>
        <w:t>in excess of</w:t>
      </w:r>
      <w:proofErr w:type="gramEnd"/>
      <w:r w:rsidRPr="00054A5F">
        <w:rPr>
          <w:sz w:val="24"/>
        </w:rPr>
        <w:t xml:space="preserve"> the volumes (emphasis added).  A forbearance agreement is not the same as an agreement to perform in a certain way.  Nor is a forbearance agreement the same as a waiver.</w:t>
      </w:r>
      <w:r w:rsidR="00B85372">
        <w:rPr>
          <w:sz w:val="24"/>
        </w:rPr>
        <w:t xml:space="preserve">  In any event, the Huntsman Agreement is only as between a former governor of the state and did not involve the former DRC or the Division in its capacity as an administrative agency. </w:t>
      </w:r>
    </w:p>
    <w:p w14:paraId="3100A79C" w14:textId="77777777" w:rsidR="00054A5F" w:rsidRDefault="00054A5F" w:rsidP="000D41DD">
      <w:pPr>
        <w:spacing w:line="264" w:lineRule="auto"/>
        <w:rPr>
          <w:sz w:val="24"/>
        </w:rPr>
      </w:pPr>
    </w:p>
    <w:p w14:paraId="6D663476" w14:textId="106804FE" w:rsidR="00054A5F" w:rsidRPr="00771C81" w:rsidRDefault="00E21553" w:rsidP="000D41DD">
      <w:pPr>
        <w:spacing w:line="264" w:lineRule="auto"/>
        <w:rPr>
          <w:b/>
          <w:bCs/>
          <w:sz w:val="24"/>
        </w:rPr>
      </w:pPr>
      <w:r>
        <w:rPr>
          <w:b/>
          <w:bCs/>
          <w:sz w:val="24"/>
        </w:rPr>
        <w:t xml:space="preserve">2.  </w:t>
      </w:r>
      <w:r w:rsidR="00054A5F" w:rsidRPr="00771C81">
        <w:rPr>
          <w:b/>
          <w:bCs/>
          <w:sz w:val="24"/>
        </w:rPr>
        <w:t>Withdrawal of 2014 DRM Memo</w:t>
      </w:r>
      <w:r w:rsidR="00771C81" w:rsidRPr="00771C81">
        <w:rPr>
          <w:b/>
          <w:bCs/>
          <w:sz w:val="24"/>
        </w:rPr>
        <w:t>randum</w:t>
      </w:r>
      <w:r w:rsidR="00054A5F" w:rsidRPr="00771C81">
        <w:rPr>
          <w:b/>
          <w:bCs/>
          <w:sz w:val="24"/>
        </w:rPr>
        <w:t>:</w:t>
      </w:r>
    </w:p>
    <w:p w14:paraId="54AB38A1" w14:textId="77777777" w:rsidR="00054A5F" w:rsidRDefault="00054A5F" w:rsidP="000D41DD">
      <w:pPr>
        <w:spacing w:line="264" w:lineRule="auto"/>
        <w:rPr>
          <w:sz w:val="24"/>
        </w:rPr>
      </w:pPr>
    </w:p>
    <w:p w14:paraId="2E3BF211" w14:textId="01942C70" w:rsidR="00054A5F" w:rsidRDefault="00771C81" w:rsidP="000D41DD">
      <w:pPr>
        <w:spacing w:line="264" w:lineRule="auto"/>
        <w:rPr>
          <w:sz w:val="24"/>
        </w:rPr>
      </w:pPr>
      <w:r>
        <w:rPr>
          <w:sz w:val="24"/>
        </w:rPr>
        <w:t>I</w:t>
      </w:r>
      <w:r w:rsidRPr="00771C81">
        <w:rPr>
          <w:sz w:val="24"/>
        </w:rPr>
        <w:t xml:space="preserve">n a Memorandum dated September 10, </w:t>
      </w:r>
      <w:proofErr w:type="gramStart"/>
      <w:r w:rsidRPr="00771C81">
        <w:rPr>
          <w:sz w:val="24"/>
        </w:rPr>
        <w:t>2014</w:t>
      </w:r>
      <w:proofErr w:type="gramEnd"/>
      <w:r w:rsidRPr="00771C81">
        <w:rPr>
          <w:sz w:val="24"/>
        </w:rPr>
        <w:t xml:space="preserve"> from the former DRC to E</w:t>
      </w:r>
      <w:r>
        <w:rPr>
          <w:sz w:val="24"/>
        </w:rPr>
        <w:t>S</w:t>
      </w:r>
      <w:r w:rsidRPr="00771C81">
        <w:rPr>
          <w:sz w:val="24"/>
        </w:rPr>
        <w:t xml:space="preserve"> (DRC-2014-007787) (the “2014 DRC Memorandum”)</w:t>
      </w:r>
      <w:r>
        <w:rPr>
          <w:sz w:val="24"/>
        </w:rPr>
        <w:t>, the former DRC r</w:t>
      </w:r>
      <w:r w:rsidRPr="00771C81">
        <w:rPr>
          <w:sz w:val="24"/>
        </w:rPr>
        <w:t>eaffirm</w:t>
      </w:r>
      <w:r w:rsidR="00B85372">
        <w:rPr>
          <w:sz w:val="24"/>
        </w:rPr>
        <w:t>ed</w:t>
      </w:r>
      <w:r w:rsidRPr="00771C81">
        <w:rPr>
          <w:sz w:val="24"/>
        </w:rPr>
        <w:t xml:space="preserve"> </w:t>
      </w:r>
      <w:r>
        <w:rPr>
          <w:sz w:val="24"/>
        </w:rPr>
        <w:t xml:space="preserve">its </w:t>
      </w:r>
      <w:r w:rsidRPr="00771C81">
        <w:rPr>
          <w:sz w:val="24"/>
        </w:rPr>
        <w:t>understanding and interpretation of the Huntsman A</w:t>
      </w:r>
      <w:r w:rsidR="00B85372">
        <w:rPr>
          <w:sz w:val="24"/>
        </w:rPr>
        <w:t>greement, finding that</w:t>
      </w:r>
      <w:r w:rsidRPr="00771C81">
        <w:rPr>
          <w:sz w:val="24"/>
        </w:rPr>
        <w:t xml:space="preserve"> that it was a binding, continuing, and legally-enforceable agreement by both ES and the State of Utah</w:t>
      </w:r>
      <w:r w:rsidR="00B85372">
        <w:rPr>
          <w:sz w:val="24"/>
        </w:rPr>
        <w:t xml:space="preserve"> through administrative actions</w:t>
      </w:r>
      <w:r w:rsidRPr="00771C81">
        <w:rPr>
          <w:sz w:val="24"/>
        </w:rPr>
        <w:t xml:space="preserve">.  </w:t>
      </w:r>
      <w:r w:rsidR="00C671FC">
        <w:rPr>
          <w:sz w:val="24"/>
        </w:rPr>
        <w:t xml:space="preserve">The Division now formally withdraws the 2014 DRC Memorandum.  </w:t>
      </w:r>
      <w:r w:rsidRPr="00771C81">
        <w:rPr>
          <w:sz w:val="24"/>
        </w:rPr>
        <w:t>Governor</w:t>
      </w:r>
      <w:r w:rsidR="00C671FC">
        <w:rPr>
          <w:sz w:val="24"/>
        </w:rPr>
        <w:t>s</w:t>
      </w:r>
      <w:r w:rsidRPr="00771C81">
        <w:rPr>
          <w:sz w:val="24"/>
        </w:rPr>
        <w:t xml:space="preserve"> of the State of Utah ha</w:t>
      </w:r>
      <w:r w:rsidR="00C671FC">
        <w:rPr>
          <w:sz w:val="24"/>
        </w:rPr>
        <w:t>ve</w:t>
      </w:r>
      <w:r w:rsidRPr="00771C81">
        <w:rPr>
          <w:sz w:val="24"/>
        </w:rPr>
        <w:t xml:space="preserve"> independent legal authority to take actions (or to refrain from taking actions) with respect to the Northwest Compact</w:t>
      </w:r>
      <w:r w:rsidR="00C671FC">
        <w:rPr>
          <w:sz w:val="24"/>
        </w:rPr>
        <w:t xml:space="preserve"> and the actions or forbearances of former governors are not binding on future governors</w:t>
      </w:r>
      <w:r w:rsidRPr="00771C81">
        <w:rPr>
          <w:sz w:val="24"/>
        </w:rPr>
        <w:t>.</w:t>
      </w:r>
      <w:r w:rsidR="00B85372">
        <w:rPr>
          <w:sz w:val="24"/>
        </w:rPr>
        <w:t xml:space="preserve">  Moreover, the provisions of the Huntsman Agreement are not legally enforceable by the Division through administrative actions, absent an independent basis for enforcement (s</w:t>
      </w:r>
      <w:r w:rsidR="0071364F">
        <w:rPr>
          <w:sz w:val="24"/>
        </w:rPr>
        <w:t>uch as</w:t>
      </w:r>
      <w:r w:rsidR="00B85372">
        <w:rPr>
          <w:sz w:val="24"/>
        </w:rPr>
        <w:t xml:space="preserve"> arising from the performance standards, outlined above, that the </w:t>
      </w:r>
      <w:r w:rsidR="00B85372">
        <w:rPr>
          <w:sz w:val="24"/>
        </w:rPr>
        <w:lastRenderedPageBreak/>
        <w:t>Division is charged by law to administer and enforce).</w:t>
      </w:r>
      <w:r w:rsidRPr="00771C81">
        <w:rPr>
          <w:sz w:val="24"/>
        </w:rPr>
        <w:t xml:space="preserve">  </w:t>
      </w:r>
    </w:p>
    <w:p w14:paraId="2C7985F4" w14:textId="4D149D22" w:rsidR="00E21553" w:rsidRDefault="00E21553" w:rsidP="000D41DD">
      <w:pPr>
        <w:spacing w:line="264" w:lineRule="auto"/>
        <w:rPr>
          <w:sz w:val="24"/>
        </w:rPr>
      </w:pPr>
    </w:p>
    <w:p w14:paraId="2ADD0F3C" w14:textId="715B05EA" w:rsidR="00E21553" w:rsidRPr="00E21553" w:rsidRDefault="00E21553" w:rsidP="000D41DD">
      <w:pPr>
        <w:spacing w:line="264" w:lineRule="auto"/>
        <w:rPr>
          <w:b/>
          <w:bCs/>
          <w:sz w:val="24"/>
        </w:rPr>
      </w:pPr>
      <w:r>
        <w:rPr>
          <w:b/>
          <w:bCs/>
          <w:sz w:val="24"/>
        </w:rPr>
        <w:t>3.  Am</w:t>
      </w:r>
      <w:r w:rsidR="00DD303C">
        <w:rPr>
          <w:b/>
          <w:bCs/>
          <w:sz w:val="24"/>
        </w:rPr>
        <w:t>endment</w:t>
      </w:r>
      <w:r>
        <w:rPr>
          <w:b/>
          <w:bCs/>
          <w:sz w:val="24"/>
        </w:rPr>
        <w:t xml:space="preserve"> 14 PPS</w:t>
      </w:r>
      <w:r w:rsidR="00DD303C">
        <w:rPr>
          <w:b/>
          <w:bCs/>
          <w:sz w:val="24"/>
        </w:rPr>
        <w:t>:</w:t>
      </w:r>
    </w:p>
    <w:p w14:paraId="3BED0909" w14:textId="0F806ED2" w:rsidR="00E21553" w:rsidRDefault="00E21553" w:rsidP="000D41DD">
      <w:pPr>
        <w:spacing w:line="264" w:lineRule="auto"/>
        <w:rPr>
          <w:sz w:val="24"/>
        </w:rPr>
      </w:pPr>
    </w:p>
    <w:p w14:paraId="4D282BE1" w14:textId="5ED3F07D" w:rsidR="00E21553" w:rsidRDefault="00E21553" w:rsidP="000D41DD">
      <w:pPr>
        <w:spacing w:line="264" w:lineRule="auto"/>
        <w:rPr>
          <w:sz w:val="24"/>
        </w:rPr>
      </w:pPr>
      <w:r>
        <w:rPr>
          <w:sz w:val="24"/>
        </w:rPr>
        <w:t xml:space="preserve">With respect to </w:t>
      </w:r>
      <w:r w:rsidR="006809EB" w:rsidRPr="000629F8">
        <w:rPr>
          <w:sz w:val="24"/>
        </w:rPr>
        <w:t>Amendment</w:t>
      </w:r>
      <w:r w:rsidRPr="00E21553">
        <w:rPr>
          <w:sz w:val="24"/>
        </w:rPr>
        <w:t xml:space="preserve"> 14 PPS at</w:t>
      </w:r>
      <w:r>
        <w:rPr>
          <w:sz w:val="24"/>
        </w:rPr>
        <w:t xml:space="preserve"> page</w:t>
      </w:r>
      <w:r w:rsidRPr="00E21553">
        <w:rPr>
          <w:sz w:val="24"/>
        </w:rPr>
        <w:t xml:space="preserve"> 7</w:t>
      </w:r>
      <w:r>
        <w:rPr>
          <w:sz w:val="24"/>
        </w:rPr>
        <w:t>, the following passage is deleted</w:t>
      </w:r>
      <w:proofErr w:type="gramStart"/>
      <w:r>
        <w:rPr>
          <w:sz w:val="24"/>
        </w:rPr>
        <w:t>:  “</w:t>
      </w:r>
      <w:proofErr w:type="gramEnd"/>
      <w:r w:rsidRPr="00E21553">
        <w:rPr>
          <w:strike/>
          <w:sz w:val="24"/>
        </w:rPr>
        <w:t>Additional amendments to EnergySolutions’ License to conform to the Huntsman Agreement are not necessary because the License covers all areas where Class A waste can be disposed.</w:t>
      </w:r>
      <w:r w:rsidRPr="00E21553">
        <w:rPr>
          <w:sz w:val="24"/>
        </w:rPr>
        <w:t xml:space="preserve">”.  </w:t>
      </w:r>
      <w:r w:rsidR="00DD303C">
        <w:rPr>
          <w:sz w:val="24"/>
        </w:rPr>
        <w:t xml:space="preserve">Similar rationales and references are also stricken.  </w:t>
      </w:r>
      <w:r>
        <w:rPr>
          <w:sz w:val="24"/>
        </w:rPr>
        <w:t xml:space="preserve">The former DRC </w:t>
      </w:r>
      <w:r w:rsidR="00DD303C">
        <w:rPr>
          <w:sz w:val="24"/>
        </w:rPr>
        <w:t>erred</w:t>
      </w:r>
      <w:r>
        <w:rPr>
          <w:sz w:val="24"/>
        </w:rPr>
        <w:t xml:space="preserve"> when it sought to “conform” the License (and Permit) to the Huntsman Agreement</w:t>
      </w:r>
      <w:r w:rsidR="00DD303C">
        <w:rPr>
          <w:sz w:val="24"/>
        </w:rPr>
        <w:t xml:space="preserve"> through administrative actions</w:t>
      </w:r>
      <w:r>
        <w:rPr>
          <w:sz w:val="24"/>
        </w:rPr>
        <w:t>.  The provisions of the Huntsman Agreement are not legally enforceable by the Division through administrative actions, absent an independent basis for enforcement (such as arising from the performance standards, outlined above, that the Division is charged by law to administer and enforce).</w:t>
      </w:r>
      <w:r w:rsidRPr="00771C81">
        <w:rPr>
          <w:sz w:val="24"/>
        </w:rPr>
        <w:t xml:space="preserve"> </w:t>
      </w:r>
      <w:r>
        <w:rPr>
          <w:sz w:val="24"/>
        </w:rPr>
        <w:t xml:space="preserve"> In this instance, the former DRC bas</w:t>
      </w:r>
      <w:r w:rsidR="00B54EA3">
        <w:rPr>
          <w:sz w:val="24"/>
        </w:rPr>
        <w:t>ed</w:t>
      </w:r>
      <w:r>
        <w:rPr>
          <w:sz w:val="24"/>
        </w:rPr>
        <w:t xml:space="preserve"> the Maximum Volume Cap solely on the Huntsman Agreement.</w:t>
      </w:r>
    </w:p>
    <w:p w14:paraId="5D763F72" w14:textId="77777777" w:rsidR="00E21553" w:rsidRDefault="00E21553" w:rsidP="002E0505">
      <w:pPr>
        <w:keepNext/>
        <w:spacing w:after="240" w:line="264" w:lineRule="auto"/>
        <w:rPr>
          <w:b/>
          <w:sz w:val="24"/>
        </w:rPr>
      </w:pPr>
    </w:p>
    <w:p w14:paraId="26BC0B42" w14:textId="39A080B4" w:rsidR="00EB22D1" w:rsidRPr="000629F8" w:rsidRDefault="00EB22D1" w:rsidP="002E0505">
      <w:pPr>
        <w:keepNext/>
        <w:spacing w:after="240" w:line="264" w:lineRule="auto"/>
        <w:rPr>
          <w:b/>
          <w:sz w:val="24"/>
        </w:rPr>
      </w:pPr>
      <w:r w:rsidRPr="000629F8">
        <w:rPr>
          <w:b/>
          <w:sz w:val="24"/>
        </w:rPr>
        <w:t>References</w:t>
      </w:r>
    </w:p>
    <w:p w14:paraId="3BE1461A" w14:textId="025A63F1" w:rsidR="00401DCD" w:rsidRPr="000629F8" w:rsidRDefault="00401DCD" w:rsidP="00401DCD">
      <w:pPr>
        <w:pStyle w:val="NoSpacing"/>
        <w:spacing w:before="120" w:after="120" w:line="264" w:lineRule="auto"/>
        <w:ind w:left="864" w:hangingChars="360" w:hanging="864"/>
      </w:pPr>
      <w:r w:rsidRPr="000629F8">
        <w:t>Division of Radiation Control</w:t>
      </w:r>
      <w:r w:rsidR="000A4504" w:rsidRPr="000629F8">
        <w:t>,</w:t>
      </w:r>
      <w:r w:rsidRPr="000629F8">
        <w:t xml:space="preserve"> (DRC, 2012</w:t>
      </w:r>
      <w:r w:rsidR="005C3BAE" w:rsidRPr="000629F8">
        <w:t>a</w:t>
      </w:r>
      <w:r w:rsidRPr="000629F8">
        <w:t>). Class A West Amendment Request: Radioactive Material License UT2300249 Amendment 14, GWQDP UGW450005 Modification; Final Agency Action. November 26, 2012.</w:t>
      </w:r>
      <w:r w:rsidR="00A842F9">
        <w:t xml:space="preserve"> </w:t>
      </w:r>
    </w:p>
    <w:p w14:paraId="365055FB" w14:textId="60B8D19E" w:rsidR="00B600C7" w:rsidRDefault="00B600C7" w:rsidP="00B600C7">
      <w:pPr>
        <w:pStyle w:val="NoSpacing"/>
        <w:spacing w:before="120" w:after="120" w:line="264" w:lineRule="auto"/>
        <w:ind w:left="864" w:hangingChars="360" w:hanging="864"/>
      </w:pPr>
      <w:r w:rsidRPr="000629F8">
        <w:t>Division of Radiation Control</w:t>
      </w:r>
      <w:r w:rsidR="000A4504" w:rsidRPr="000629F8">
        <w:t>,</w:t>
      </w:r>
      <w:r w:rsidRPr="000629F8">
        <w:t xml:space="preserve"> (DRC, 2012</w:t>
      </w:r>
      <w:r w:rsidR="005C3BAE" w:rsidRPr="000629F8">
        <w:t>b</w:t>
      </w:r>
      <w:r w:rsidRPr="000629F8">
        <w:t>). Public Participation Summary for Energy</w:t>
      </w:r>
      <w:r w:rsidRPr="000629F8">
        <w:rPr>
          <w:i/>
          <w:iCs/>
        </w:rPr>
        <w:t>Solutions</w:t>
      </w:r>
      <w:r w:rsidRPr="000629F8">
        <w:t xml:space="preserve">’ Class </w:t>
      </w:r>
      <w:proofErr w:type="gramStart"/>
      <w:r w:rsidRPr="000629F8">
        <w:t>A</w:t>
      </w:r>
      <w:proofErr w:type="gramEnd"/>
      <w:r w:rsidRPr="000629F8">
        <w:t xml:space="preserve"> West Embankment License Amendment Request, Tooele County, Utah. November 14, 2012.</w:t>
      </w:r>
      <w:r w:rsidR="00A842F9">
        <w:t xml:space="preserve"> </w:t>
      </w:r>
    </w:p>
    <w:p w14:paraId="57D32BE9" w14:textId="7F07FBC2" w:rsidR="0087086C" w:rsidRPr="000629F8" w:rsidRDefault="0087086C" w:rsidP="0087086C">
      <w:pPr>
        <w:pStyle w:val="NoSpacing"/>
        <w:spacing w:before="120" w:after="120" w:line="264" w:lineRule="auto"/>
        <w:ind w:left="864" w:hangingChars="360" w:hanging="864"/>
      </w:pPr>
      <w:r w:rsidRPr="000629F8">
        <w:t>Division of Radiation Control, (DRC, 201</w:t>
      </w:r>
      <w:r>
        <w:t>4</w:t>
      </w:r>
      <w:r w:rsidRPr="000629F8">
        <w:t xml:space="preserve">). </w:t>
      </w:r>
      <w:r w:rsidRPr="0087086C">
        <w:rPr>
          <w:i/>
          <w:iCs/>
        </w:rPr>
        <w:t>Division of Radiation Control Position Statement Regarding the Huntsman Agreement</w:t>
      </w:r>
      <w:r>
        <w:t xml:space="preserve"> [Memorandum]</w:t>
      </w:r>
      <w:r w:rsidRPr="000629F8">
        <w:t xml:space="preserve">. </w:t>
      </w:r>
      <w:r w:rsidR="00A842F9">
        <w:t>September 10, 2014.</w:t>
      </w:r>
      <w:r>
        <w:t xml:space="preserve"> (DRC-2014-007787</w:t>
      </w:r>
      <w:r w:rsidR="00A842F9">
        <w:t>)</w:t>
      </w:r>
      <w:r w:rsidRPr="000629F8">
        <w:t>.</w:t>
      </w:r>
    </w:p>
    <w:p w14:paraId="6C922796" w14:textId="2A5CA8BB" w:rsidR="00B6384D" w:rsidRDefault="00B6384D" w:rsidP="00B6384D">
      <w:pPr>
        <w:pStyle w:val="NoSpacing"/>
        <w:spacing w:before="120" w:after="120" w:line="264" w:lineRule="auto"/>
        <w:ind w:left="864" w:hangingChars="360" w:hanging="864"/>
      </w:pPr>
      <w:r w:rsidRPr="000629F8">
        <w:t>Division of Radiation Control, (DRC, 201</w:t>
      </w:r>
      <w:r>
        <w:t>5</w:t>
      </w:r>
      <w:r w:rsidRPr="000629F8">
        <w:t>).</w:t>
      </w:r>
      <w:r>
        <w:t xml:space="preserve">  </w:t>
      </w:r>
      <w:r w:rsidR="000F4CAD">
        <w:t>Energy</w:t>
      </w:r>
      <w:r w:rsidR="000F4CAD" w:rsidRPr="00C71E6D">
        <w:rPr>
          <w:i/>
          <w:iCs/>
        </w:rPr>
        <w:t>Solutions</w:t>
      </w:r>
      <w:r w:rsidR="000F4CAD">
        <w:t xml:space="preserve">’ Clive LLRW Disposal Facility, License No. </w:t>
      </w:r>
      <w:r w:rsidR="00C71E6D">
        <w:t>UT</w:t>
      </w:r>
      <w:r w:rsidR="000F4CAD">
        <w:t>2300249, Condition 35 Compliance Report</w:t>
      </w:r>
      <w:r w:rsidR="00C71E6D">
        <w:t>.</w:t>
      </w:r>
      <w:r w:rsidR="000F4CAD">
        <w:t xml:space="preserve"> </w:t>
      </w:r>
      <w:r>
        <w:t>Safety Evaluation Report</w:t>
      </w:r>
      <w:r w:rsidR="00C71E6D">
        <w:t>,</w:t>
      </w:r>
      <w:r>
        <w:t xml:space="preserve"> Volume 2</w:t>
      </w:r>
      <w:r w:rsidRPr="000629F8">
        <w:t>.</w:t>
      </w:r>
      <w:r>
        <w:t xml:space="preserve"> </w:t>
      </w:r>
      <w:r w:rsidR="000F4CAD">
        <w:t>April</w:t>
      </w:r>
      <w:r>
        <w:t xml:space="preserve"> 201</w:t>
      </w:r>
      <w:r w:rsidR="000F4CAD">
        <w:t>5</w:t>
      </w:r>
      <w:r>
        <w:t>.</w:t>
      </w:r>
    </w:p>
    <w:p w14:paraId="1708B6E6" w14:textId="1FFB883D" w:rsidR="00EB22D1" w:rsidRPr="000629F8" w:rsidRDefault="00EB22D1" w:rsidP="00EB22D1">
      <w:pPr>
        <w:pStyle w:val="NoSpacing"/>
        <w:spacing w:before="120" w:after="120" w:line="264" w:lineRule="auto"/>
        <w:ind w:left="864" w:hangingChars="360" w:hanging="864"/>
      </w:pPr>
      <w:r w:rsidRPr="000629F8">
        <w:t>Energy</w:t>
      </w:r>
      <w:r w:rsidRPr="000629F8">
        <w:rPr>
          <w:i/>
        </w:rPr>
        <w:t>Solutions, LLC</w:t>
      </w:r>
      <w:r w:rsidR="000A4504" w:rsidRPr="000629F8">
        <w:rPr>
          <w:i/>
        </w:rPr>
        <w:t>,</w:t>
      </w:r>
      <w:r w:rsidR="00CC3AD2" w:rsidRPr="000629F8">
        <w:t xml:space="preserve"> </w:t>
      </w:r>
      <w:r w:rsidR="000A4504" w:rsidRPr="000629F8">
        <w:t>(ES</w:t>
      </w:r>
      <w:r w:rsidR="00CC3AD2" w:rsidRPr="000629F8">
        <w:t>,</w:t>
      </w:r>
      <w:r w:rsidRPr="000629F8">
        <w:t xml:space="preserve"> 2021</w:t>
      </w:r>
      <w:r w:rsidR="001E187C" w:rsidRPr="000629F8">
        <w:t>)</w:t>
      </w:r>
      <w:r w:rsidRPr="000629F8">
        <w:t xml:space="preserve">. Radioactive Material License UT2300249, License Amendment Request, </w:t>
      </w:r>
      <w:r w:rsidR="00343373" w:rsidRPr="000629F8">
        <w:t>and Groundwater Quality Discharge Permit UGW450005, Modification Request</w:t>
      </w:r>
      <w:r w:rsidRPr="000629F8">
        <w:t>.  CD</w:t>
      </w:r>
      <w:r w:rsidR="00343373" w:rsidRPr="000629F8">
        <w:t>2021</w:t>
      </w:r>
      <w:r w:rsidRPr="000629F8">
        <w:t>-0</w:t>
      </w:r>
      <w:r w:rsidR="00343373" w:rsidRPr="000629F8">
        <w:t>7</w:t>
      </w:r>
      <w:r w:rsidRPr="000629F8">
        <w:t xml:space="preserve">4.  </w:t>
      </w:r>
      <w:r w:rsidR="00343373" w:rsidRPr="000629F8">
        <w:t>June 28,</w:t>
      </w:r>
      <w:r w:rsidRPr="000629F8">
        <w:t xml:space="preserve"> 20</w:t>
      </w:r>
      <w:r w:rsidR="00343373" w:rsidRPr="000629F8">
        <w:t>2</w:t>
      </w:r>
      <w:r w:rsidRPr="000629F8">
        <w:t>1.  (DRC-20</w:t>
      </w:r>
      <w:r w:rsidR="00343373" w:rsidRPr="000629F8">
        <w:t>2</w:t>
      </w:r>
      <w:r w:rsidRPr="000629F8">
        <w:t>1-00</w:t>
      </w:r>
      <w:r w:rsidR="00343373" w:rsidRPr="000629F8">
        <w:t>8929</w:t>
      </w:r>
      <w:r w:rsidRPr="000629F8">
        <w:t>).</w:t>
      </w:r>
    </w:p>
    <w:p w14:paraId="457D2013" w14:textId="54DE875B" w:rsidR="001E187C" w:rsidRPr="000629F8" w:rsidRDefault="001E187C" w:rsidP="001E187C">
      <w:pPr>
        <w:pStyle w:val="NoSpacing"/>
        <w:spacing w:before="120" w:after="120" w:line="264" w:lineRule="auto"/>
        <w:ind w:left="864" w:hangingChars="360" w:hanging="864"/>
      </w:pPr>
      <w:r w:rsidRPr="000629F8">
        <w:t>Energy</w:t>
      </w:r>
      <w:r w:rsidRPr="000629F8">
        <w:rPr>
          <w:i/>
        </w:rPr>
        <w:t>Solutions, LLC,</w:t>
      </w:r>
      <w:r w:rsidRPr="000629F8">
        <w:t xml:space="preserve"> (ES, 2011). Radioactive Material License UT</w:t>
      </w:r>
      <w:r w:rsidR="00B626F0" w:rsidRPr="000629F8">
        <w:t xml:space="preserve"> </w:t>
      </w:r>
      <w:r w:rsidRPr="000629F8">
        <w:t>2300249</w:t>
      </w:r>
      <w:r w:rsidR="00B626F0" w:rsidRPr="000629F8">
        <w:t xml:space="preserve"> </w:t>
      </w:r>
      <w:r w:rsidRPr="000629F8">
        <w:t>and Groundwater Quality Discharge Permit UGW450005</w:t>
      </w:r>
      <w:r w:rsidR="00B626F0" w:rsidRPr="000629F8">
        <w:t>.</w:t>
      </w:r>
      <w:r w:rsidRPr="000629F8">
        <w:t xml:space="preserve"> </w:t>
      </w:r>
      <w:r w:rsidR="00B626F0" w:rsidRPr="000629F8">
        <w:t xml:space="preserve">Amendment and </w:t>
      </w:r>
      <w:r w:rsidRPr="000629F8">
        <w:t>Modification Request</w:t>
      </w:r>
      <w:r w:rsidR="00B626F0" w:rsidRPr="000629F8">
        <w:t xml:space="preserve"> – Class A West Embankment; Retraction of the Class South/11</w:t>
      </w:r>
      <w:proofErr w:type="gramStart"/>
      <w:r w:rsidR="00B626F0" w:rsidRPr="000629F8">
        <w:t>e.(</w:t>
      </w:r>
      <w:proofErr w:type="gramEnd"/>
      <w:r w:rsidR="00B626F0" w:rsidRPr="000629F8">
        <w:t>2) Embankment Design Change Request</w:t>
      </w:r>
      <w:r w:rsidRPr="000629F8">
        <w:t>.  CD</w:t>
      </w:r>
      <w:r w:rsidR="00B626F0" w:rsidRPr="000629F8">
        <w:t>11</w:t>
      </w:r>
      <w:r w:rsidRPr="000629F8">
        <w:t>-0</w:t>
      </w:r>
      <w:r w:rsidR="00B626F0" w:rsidRPr="000629F8">
        <w:t>123</w:t>
      </w:r>
      <w:r w:rsidRPr="000629F8">
        <w:t xml:space="preserve">.  </w:t>
      </w:r>
      <w:r w:rsidR="00B626F0" w:rsidRPr="000629F8">
        <w:t>May</w:t>
      </w:r>
      <w:r w:rsidRPr="000629F8">
        <w:t xml:space="preserve"> 2, 20</w:t>
      </w:r>
      <w:r w:rsidR="00B626F0" w:rsidRPr="000629F8">
        <w:t>1</w:t>
      </w:r>
      <w:r w:rsidRPr="000629F8">
        <w:t>1.  (DRC-20</w:t>
      </w:r>
      <w:r w:rsidR="00B626F0" w:rsidRPr="000629F8">
        <w:t>1</w:t>
      </w:r>
      <w:r w:rsidRPr="000629F8">
        <w:t>1-00</w:t>
      </w:r>
      <w:r w:rsidR="00B626F0" w:rsidRPr="000629F8">
        <w:t>46</w:t>
      </w:r>
      <w:r w:rsidRPr="000629F8">
        <w:t>89).</w:t>
      </w:r>
    </w:p>
    <w:p w14:paraId="5F0A05C3" w14:textId="7CCEE0A6" w:rsidR="000A4504" w:rsidRPr="000629F8" w:rsidRDefault="000A4504" w:rsidP="00EB22D1">
      <w:pPr>
        <w:pStyle w:val="NoSpacing"/>
        <w:spacing w:before="120" w:after="120" w:line="264" w:lineRule="auto"/>
        <w:ind w:left="864" w:hangingChars="360" w:hanging="864"/>
      </w:pPr>
      <w:r w:rsidRPr="000629F8">
        <w:t>Huntsman, J.M., and Creamer, R. S., 2007. Agreement between the Governor of the State of Utah and Energy</w:t>
      </w:r>
      <w:r w:rsidRPr="000629F8">
        <w:rPr>
          <w:i/>
          <w:iCs/>
        </w:rPr>
        <w:t>Solutions</w:t>
      </w:r>
      <w:r w:rsidRPr="000629F8">
        <w:t>, LLC, dated March 15, 2007.</w:t>
      </w:r>
    </w:p>
    <w:p w14:paraId="077BD60C" w14:textId="62ABD5C5" w:rsidR="00704EB3" w:rsidRDefault="00704EB3" w:rsidP="00704EB3">
      <w:pPr>
        <w:pStyle w:val="NoSpacing"/>
        <w:spacing w:before="120" w:after="120" w:line="264" w:lineRule="auto"/>
        <w:ind w:left="864" w:hangingChars="360" w:hanging="864"/>
      </w:pPr>
      <w:r>
        <w:lastRenderedPageBreak/>
        <w:t>Office of the Attorney General, (OAG, 202</w:t>
      </w:r>
      <w:r w:rsidR="00787592">
        <w:t>2</w:t>
      </w:r>
      <w:r>
        <w:t xml:space="preserve">), </w:t>
      </w:r>
      <w:r w:rsidR="00C362AF" w:rsidRPr="00C362AF">
        <w:rPr>
          <w:i/>
          <w:iCs/>
        </w:rPr>
        <w:t>EnergySolutions Amendment 26 – Volumetric Limitations</w:t>
      </w:r>
      <w:r>
        <w:t xml:space="preserve">, </w:t>
      </w:r>
      <w:r w:rsidR="00C362AF">
        <w:t>OAG-0</w:t>
      </w:r>
      <w:r w:rsidR="006809EB">
        <w:t>03</w:t>
      </w:r>
      <w:r w:rsidR="00C362AF">
        <w:t>-2</w:t>
      </w:r>
      <w:r w:rsidR="006809EB">
        <w:t>2</w:t>
      </w:r>
      <w:r w:rsidR="00C362AF">
        <w:t xml:space="preserve">, </w:t>
      </w:r>
      <w:r w:rsidR="00787592">
        <w:t>January</w:t>
      </w:r>
      <w:r w:rsidR="00C362AF">
        <w:t xml:space="preserve"> </w:t>
      </w:r>
      <w:r w:rsidR="006809EB">
        <w:t>10</w:t>
      </w:r>
      <w:r>
        <w:t>, 202</w:t>
      </w:r>
      <w:r w:rsidR="00787592">
        <w:t>2</w:t>
      </w:r>
      <w:r>
        <w:t>.</w:t>
      </w:r>
      <w:r w:rsidR="00C362AF">
        <w:t xml:space="preserve"> </w:t>
      </w:r>
      <w:r w:rsidR="007751C7">
        <w:t>(DRC-2022-002349)</w:t>
      </w:r>
      <w:r w:rsidR="00C362AF">
        <w:t xml:space="preserve"> </w:t>
      </w:r>
    </w:p>
    <w:p w14:paraId="34CF416F" w14:textId="38C70850" w:rsidR="00704EB3" w:rsidRDefault="00704EB3" w:rsidP="00704EB3">
      <w:pPr>
        <w:pStyle w:val="NoSpacing"/>
        <w:spacing w:before="120" w:after="120" w:line="264" w:lineRule="auto"/>
        <w:ind w:left="864" w:hangingChars="360" w:hanging="864"/>
      </w:pPr>
      <w:r>
        <w:t xml:space="preserve">Office of the Attorney General, (OAG, 2015), </w:t>
      </w:r>
      <w:r w:rsidRPr="00A842F9">
        <w:rPr>
          <w:i/>
          <w:iCs/>
        </w:rPr>
        <w:t>Interpreting the Huntsman Agreement</w:t>
      </w:r>
      <w:r>
        <w:t xml:space="preserve"> </w:t>
      </w:r>
      <w:r w:rsidR="00A842F9">
        <w:t xml:space="preserve">[Memorandum]. </w:t>
      </w:r>
      <w:r>
        <w:t>April 6, 2015.</w:t>
      </w:r>
      <w:r w:rsidR="00A842F9">
        <w:t xml:space="preserve"> </w:t>
      </w:r>
      <w:r w:rsidR="00C362AF">
        <w:t xml:space="preserve">Published as part of </w:t>
      </w:r>
      <w:r w:rsidR="00C362AF" w:rsidRPr="000629F8">
        <w:t>Appendix G to Energy</w:t>
      </w:r>
      <w:r w:rsidR="00C362AF" w:rsidRPr="000629F8">
        <w:rPr>
          <w:i/>
          <w:iCs/>
        </w:rPr>
        <w:t>Solutions</w:t>
      </w:r>
      <w:r w:rsidR="00C362AF" w:rsidRPr="000629F8">
        <w:t xml:space="preserve"> LLRW Disposal License – Condition 35 Safety Evaluation Report, Volume 2</w:t>
      </w:r>
      <w:r w:rsidR="00C362AF">
        <w:t>.</w:t>
      </w:r>
    </w:p>
    <w:p w14:paraId="52BAB366" w14:textId="1575A556" w:rsidR="00EB22D1" w:rsidRPr="000629F8" w:rsidRDefault="00EB22D1" w:rsidP="00EB22D1">
      <w:pPr>
        <w:pStyle w:val="NoSpacing"/>
        <w:spacing w:before="120" w:after="120" w:line="264" w:lineRule="auto"/>
        <w:ind w:left="864" w:hangingChars="360" w:hanging="864"/>
      </w:pPr>
      <w:r w:rsidRPr="000629F8">
        <w:t>URS Corporation</w:t>
      </w:r>
      <w:r w:rsidR="00CC3AD2" w:rsidRPr="000629F8">
        <w:t xml:space="preserve">, (URS, </w:t>
      </w:r>
      <w:r w:rsidRPr="000629F8">
        <w:t>2012</w:t>
      </w:r>
      <w:r w:rsidR="00CC3AD2" w:rsidRPr="000629F8">
        <w:t>)</w:t>
      </w:r>
      <w:r w:rsidRPr="000629F8">
        <w:t xml:space="preserve">. </w:t>
      </w:r>
      <w:r w:rsidRPr="000629F8">
        <w:rPr>
          <w:i/>
          <w:iCs/>
        </w:rPr>
        <w:t>Safety Evaluation Report</w:t>
      </w:r>
      <w:r w:rsidRPr="000629F8">
        <w:t>. Utah Division of Radiation Control, Energy</w:t>
      </w:r>
      <w:r w:rsidRPr="000629F8">
        <w:rPr>
          <w:i/>
          <w:iCs/>
        </w:rPr>
        <w:t xml:space="preserve">Solutions </w:t>
      </w:r>
      <w:r w:rsidRPr="000629F8">
        <w:t>LLRW Disposal Facility, Class A West Amendment Request. June 12, 2012. (DRC-2012-003582).</w:t>
      </w:r>
    </w:p>
    <w:p w14:paraId="5EA2191E" w14:textId="77777777" w:rsidR="00343373" w:rsidRPr="000629F8" w:rsidRDefault="00343373" w:rsidP="00EB22D1">
      <w:pPr>
        <w:pStyle w:val="NoSpacing"/>
        <w:spacing w:before="120" w:after="120" w:line="264" w:lineRule="auto"/>
        <w:ind w:left="864" w:hangingChars="360" w:hanging="864"/>
      </w:pPr>
    </w:p>
    <w:p w14:paraId="2B48E669" w14:textId="63747371" w:rsidR="00A00CF2" w:rsidRDefault="00A00CF2">
      <w:pPr>
        <w:widowControl/>
        <w:autoSpaceDE/>
        <w:autoSpaceDN/>
        <w:adjustRightInd/>
        <w:rPr>
          <w:sz w:val="24"/>
        </w:rPr>
      </w:pPr>
      <w:r>
        <w:rPr>
          <w:sz w:val="24"/>
        </w:rPr>
        <w:br w:type="page"/>
      </w:r>
    </w:p>
    <w:p w14:paraId="057D9237" w14:textId="4D12C46A" w:rsidR="00EB22D1" w:rsidRPr="00A00CF2" w:rsidRDefault="00A00CF2" w:rsidP="002F1521">
      <w:pPr>
        <w:spacing w:after="240" w:line="264" w:lineRule="auto"/>
        <w:rPr>
          <w:b/>
          <w:bCs/>
          <w:sz w:val="24"/>
        </w:rPr>
      </w:pPr>
      <w:r w:rsidRPr="00A00CF2">
        <w:rPr>
          <w:b/>
          <w:bCs/>
          <w:sz w:val="24"/>
        </w:rPr>
        <w:lastRenderedPageBreak/>
        <w:t>Attachment 1</w:t>
      </w:r>
    </w:p>
    <w:p w14:paraId="6405F61D" w14:textId="253E7F25" w:rsidR="00A00CF2" w:rsidRDefault="00A00CF2" w:rsidP="002F1521">
      <w:pPr>
        <w:spacing w:after="240" w:line="264" w:lineRule="auto"/>
        <w:rPr>
          <w:sz w:val="24"/>
        </w:rPr>
      </w:pPr>
      <w:r w:rsidRPr="00A00CF2">
        <w:rPr>
          <w:sz w:val="24"/>
        </w:rPr>
        <w:t>M</w:t>
      </w:r>
      <w:r>
        <w:rPr>
          <w:sz w:val="24"/>
        </w:rPr>
        <w:t>EMORAND</w:t>
      </w:r>
      <w:r w:rsidR="00EB441D">
        <w:rPr>
          <w:sz w:val="24"/>
        </w:rPr>
        <w:t>UM</w:t>
      </w:r>
      <w:r w:rsidRPr="00A00CF2">
        <w:rPr>
          <w:sz w:val="24"/>
        </w:rPr>
        <w:t xml:space="preserve">, Office of the Attorney General, </w:t>
      </w:r>
      <w:r w:rsidRPr="00A00CF2">
        <w:rPr>
          <w:i/>
          <w:iCs/>
          <w:sz w:val="24"/>
        </w:rPr>
        <w:t>EnergySolutions Amendment 26 – Volumetric Limitations</w:t>
      </w:r>
      <w:r w:rsidRPr="00A00CF2">
        <w:rPr>
          <w:sz w:val="24"/>
        </w:rPr>
        <w:t xml:space="preserve">, OAG-003-22, </w:t>
      </w:r>
      <w:r w:rsidRPr="00C62D0D">
        <w:rPr>
          <w:sz w:val="24"/>
        </w:rPr>
        <w:t>January 10, 2022.</w:t>
      </w:r>
      <w:r w:rsidR="00EF0C67" w:rsidRPr="00C62D0D">
        <w:rPr>
          <w:sz w:val="24"/>
        </w:rPr>
        <w:t xml:space="preserve">  (</w:t>
      </w:r>
      <w:r w:rsidR="00C62D0D" w:rsidRPr="00C62D0D">
        <w:rPr>
          <w:sz w:val="24"/>
        </w:rPr>
        <w:t>DRC-2022-002349</w:t>
      </w:r>
      <w:r w:rsidR="00C62D0D">
        <w:rPr>
          <w:sz w:val="24"/>
        </w:rPr>
        <w:t xml:space="preserve">, </w:t>
      </w:r>
      <w:r w:rsidR="00EF0C67" w:rsidRPr="00C62D0D">
        <w:rPr>
          <w:sz w:val="24"/>
        </w:rPr>
        <w:t>265 pages</w:t>
      </w:r>
      <w:r w:rsidR="00EF0C67">
        <w:rPr>
          <w:sz w:val="24"/>
        </w:rPr>
        <w:t>)</w:t>
      </w:r>
    </w:p>
    <w:p w14:paraId="1C797C6B" w14:textId="77777777" w:rsidR="006C5121" w:rsidRPr="00A00CF2" w:rsidRDefault="006C5121" w:rsidP="002F1521">
      <w:pPr>
        <w:spacing w:after="240" w:line="264" w:lineRule="auto"/>
        <w:rPr>
          <w:sz w:val="24"/>
        </w:rPr>
      </w:pPr>
    </w:p>
    <w:sectPr w:rsidR="006C5121" w:rsidRPr="00A00CF2" w:rsidSect="00AA5538">
      <w:footerReference w:type="default" r:id="rId12"/>
      <w:headerReference w:type="first" r:id="rId13"/>
      <w:footerReference w:type="first" r:id="rId14"/>
      <w:pgSz w:w="12240" w:h="15840"/>
      <w:pgMar w:top="1728"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E6BD" w14:textId="77777777" w:rsidR="00193384" w:rsidRDefault="00193384">
      <w:r>
        <w:separator/>
      </w:r>
    </w:p>
  </w:endnote>
  <w:endnote w:type="continuationSeparator" w:id="0">
    <w:p w14:paraId="10D934E4" w14:textId="77777777" w:rsidR="00193384" w:rsidRDefault="0019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12096"/>
      <w:docPartObj>
        <w:docPartGallery w:val="Page Numbers (Bottom of Page)"/>
        <w:docPartUnique/>
      </w:docPartObj>
    </w:sdtPr>
    <w:sdtEndPr>
      <w:rPr>
        <w:noProof/>
      </w:rPr>
    </w:sdtEndPr>
    <w:sdtContent>
      <w:p w14:paraId="6ABBACAD" w14:textId="77777777" w:rsidR="00BF1169" w:rsidRDefault="00BF1169">
        <w:pPr>
          <w:pStyle w:val="Footer"/>
          <w:jc w:val="right"/>
        </w:pPr>
        <w:r>
          <w:fldChar w:fldCharType="begin"/>
        </w:r>
        <w:r>
          <w:instrText xml:space="preserve"> PAGE   \* MERGEFORMAT </w:instrText>
        </w:r>
        <w:r>
          <w:fldChar w:fldCharType="separate"/>
        </w:r>
        <w:r w:rsidR="00995A97">
          <w:rPr>
            <w:noProof/>
          </w:rPr>
          <w:t>5</w:t>
        </w:r>
        <w:r>
          <w:rPr>
            <w:noProof/>
          </w:rPr>
          <w:fldChar w:fldCharType="end"/>
        </w:r>
      </w:p>
    </w:sdtContent>
  </w:sdt>
  <w:p w14:paraId="3CDC533F" w14:textId="7C3CC709" w:rsidR="00BF1169" w:rsidRPr="006927DD" w:rsidRDefault="00BF1169" w:rsidP="006C4615">
    <w:pPr>
      <w:pStyle w:val="Footer"/>
      <w:rPr>
        <w:sz w:val="18"/>
        <w:szCs w:val="18"/>
      </w:rPr>
    </w:pPr>
    <w:r w:rsidRPr="006927DD">
      <w:rPr>
        <w:sz w:val="18"/>
        <w:szCs w:val="18"/>
      </w:rPr>
      <w:t>DRC-20</w:t>
    </w:r>
    <w:r w:rsidR="006D129E">
      <w:rPr>
        <w:sz w:val="18"/>
        <w:szCs w:val="18"/>
      </w:rPr>
      <w:t>2</w:t>
    </w:r>
    <w:r w:rsidR="00C07AFB">
      <w:rPr>
        <w:sz w:val="18"/>
        <w:szCs w:val="18"/>
      </w:rPr>
      <w:t>2</w:t>
    </w:r>
    <w:r w:rsidRPr="006927DD">
      <w:rPr>
        <w:sz w:val="18"/>
        <w:szCs w:val="18"/>
      </w:rPr>
      <w:t>-0</w:t>
    </w:r>
    <w:r>
      <w:rPr>
        <w:sz w:val="18"/>
        <w:szCs w:val="18"/>
      </w:rPr>
      <w:t>0</w:t>
    </w:r>
    <w:r w:rsidR="00A31409">
      <w:rPr>
        <w:sz w:val="18"/>
        <w:szCs w:val="18"/>
      </w:rPr>
      <w:t>1602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3CAC" w14:textId="0F5001B7" w:rsidR="00BF1169" w:rsidRDefault="00BF1169" w:rsidP="004429B9">
    <w:pPr>
      <w:pStyle w:val="Footer"/>
      <w:rPr>
        <w:sz w:val="18"/>
        <w:szCs w:val="18"/>
      </w:rPr>
    </w:pPr>
    <w:r w:rsidRPr="006927DD">
      <w:rPr>
        <w:sz w:val="18"/>
        <w:szCs w:val="18"/>
      </w:rPr>
      <w:t>DRC-20</w:t>
    </w:r>
    <w:r w:rsidR="006D129E">
      <w:rPr>
        <w:sz w:val="18"/>
        <w:szCs w:val="18"/>
      </w:rPr>
      <w:t>2</w:t>
    </w:r>
    <w:r w:rsidR="00C07AFB">
      <w:rPr>
        <w:sz w:val="18"/>
        <w:szCs w:val="18"/>
      </w:rPr>
      <w:t>2</w:t>
    </w:r>
    <w:r w:rsidRPr="006927DD">
      <w:rPr>
        <w:sz w:val="18"/>
        <w:szCs w:val="18"/>
      </w:rPr>
      <w:t>-0</w:t>
    </w:r>
    <w:r>
      <w:rPr>
        <w:sz w:val="18"/>
        <w:szCs w:val="18"/>
      </w:rPr>
      <w:t>0</w:t>
    </w:r>
    <w:r w:rsidR="00A31409">
      <w:rPr>
        <w:sz w:val="18"/>
        <w:szCs w:val="18"/>
      </w:rPr>
      <w:t>1602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18135"/>
      <w:docPartObj>
        <w:docPartGallery w:val="Page Numbers (Bottom of Page)"/>
        <w:docPartUnique/>
      </w:docPartObj>
    </w:sdtPr>
    <w:sdtEndPr>
      <w:rPr>
        <w:noProof/>
      </w:rPr>
    </w:sdtEndPr>
    <w:sdtContent>
      <w:p w14:paraId="136B26B6" w14:textId="5002D3E0" w:rsidR="00BF1169" w:rsidRDefault="00E324E3" w:rsidP="00602BF1">
        <w:pPr>
          <w:pStyle w:val="Footer"/>
          <w:ind w:left="720"/>
          <w:jc w:val="right"/>
        </w:pPr>
        <w:r>
          <w:t>A</w:t>
        </w:r>
        <w:r w:rsidR="00BF1169">
          <w:t>-</w:t>
        </w:r>
        <w:proofErr w:type="spellStart"/>
        <w:r w:rsidR="00BF1169">
          <w:fldChar w:fldCharType="begin"/>
        </w:r>
        <w:r w:rsidR="00BF1169">
          <w:instrText xml:space="preserve"> PAGE   \* MERGEFORMAT </w:instrText>
        </w:r>
        <w:r w:rsidR="00BF1169">
          <w:fldChar w:fldCharType="separate"/>
        </w:r>
        <w:r w:rsidR="00995A97">
          <w:rPr>
            <w:noProof/>
          </w:rPr>
          <w:t>viii</w:t>
        </w:r>
        <w:proofErr w:type="spellEnd"/>
        <w:r w:rsidR="00BF1169">
          <w:rPr>
            <w:noProof/>
          </w:rPr>
          <w:fldChar w:fldCharType="end"/>
        </w:r>
      </w:p>
    </w:sdtContent>
  </w:sdt>
  <w:p w14:paraId="10B8BD42" w14:textId="624A2069" w:rsidR="00BF1169" w:rsidRDefault="00BF1169" w:rsidP="006C4615">
    <w:pPr>
      <w:pStyle w:val="Footer"/>
      <w:rPr>
        <w:sz w:val="18"/>
        <w:szCs w:val="18"/>
      </w:rPr>
    </w:pPr>
    <w:r w:rsidRPr="006927DD">
      <w:rPr>
        <w:sz w:val="18"/>
        <w:szCs w:val="18"/>
      </w:rPr>
      <w:t>DRC-20</w:t>
    </w:r>
    <w:r w:rsidR="00E324E3">
      <w:rPr>
        <w:sz w:val="18"/>
        <w:szCs w:val="18"/>
      </w:rPr>
      <w:t>2</w:t>
    </w:r>
    <w:r w:rsidR="00A00CF2">
      <w:rPr>
        <w:sz w:val="18"/>
        <w:szCs w:val="18"/>
      </w:rPr>
      <w:t>2</w:t>
    </w:r>
    <w:r w:rsidRPr="006927DD">
      <w:rPr>
        <w:sz w:val="18"/>
        <w:szCs w:val="18"/>
      </w:rPr>
      <w:t>-0</w:t>
    </w:r>
    <w:r w:rsidR="00A00CF2">
      <w:rPr>
        <w:sz w:val="18"/>
        <w:szCs w:val="18"/>
      </w:rPr>
      <w:t>1602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3D7C" w14:textId="77777777" w:rsidR="00BF1169" w:rsidRPr="006927DD" w:rsidRDefault="00BF1169" w:rsidP="004429B9">
    <w:pPr>
      <w:pStyle w:val="Footer"/>
      <w:rPr>
        <w:sz w:val="18"/>
        <w:szCs w:val="18"/>
      </w:rPr>
    </w:pPr>
    <w:r w:rsidRPr="006927DD">
      <w:rPr>
        <w:sz w:val="18"/>
        <w:szCs w:val="18"/>
      </w:rPr>
      <w:t>DRC-201</w:t>
    </w:r>
    <w:r>
      <w:rPr>
        <w:sz w:val="18"/>
        <w:szCs w:val="18"/>
      </w:rPr>
      <w:t>9</w:t>
    </w:r>
    <w:r w:rsidRPr="006927DD">
      <w:rPr>
        <w:sz w:val="18"/>
        <w:szCs w:val="18"/>
      </w:rPr>
      <w:t>-0</w:t>
    </w:r>
    <w:r>
      <w:rPr>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53EC" w14:textId="77777777" w:rsidR="00193384" w:rsidRDefault="00193384">
      <w:r>
        <w:separator/>
      </w:r>
    </w:p>
  </w:footnote>
  <w:footnote w:type="continuationSeparator" w:id="0">
    <w:p w14:paraId="5C724158" w14:textId="77777777" w:rsidR="00193384" w:rsidRDefault="0019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B83C" w14:textId="77777777" w:rsidR="00BF1169" w:rsidRPr="004429B9" w:rsidRDefault="00BF1169" w:rsidP="004429B9">
    <w:pPr>
      <w:pStyle w:val="Header"/>
      <w:rPr>
        <w:szCs w:val="20"/>
      </w:rPr>
    </w:pPr>
    <w:r w:rsidRPr="004429B9">
      <w:rPr>
        <w:szCs w:val="20"/>
      </w:rPr>
      <w:t>Statement of Basis</w:t>
    </w:r>
  </w:p>
  <w:p w14:paraId="3FE8A1ED" w14:textId="72D4C431" w:rsidR="00BF1169" w:rsidRPr="004429B9" w:rsidRDefault="00BF1169" w:rsidP="004429B9">
    <w:pPr>
      <w:pStyle w:val="Header"/>
      <w:rPr>
        <w:szCs w:val="20"/>
      </w:rPr>
    </w:pPr>
    <w:r w:rsidRPr="004429B9">
      <w:rPr>
        <w:szCs w:val="20"/>
      </w:rPr>
      <w:t xml:space="preserve">RML No. UT 2300249 </w:t>
    </w:r>
    <w:r w:rsidRPr="004429B9">
      <w:t xml:space="preserve">– </w:t>
    </w:r>
    <w:r w:rsidRPr="00C362AF">
      <w:t>Amendment 2</w:t>
    </w:r>
    <w:r w:rsidR="00AA5538" w:rsidRPr="00C362AF">
      <w:t>6</w:t>
    </w:r>
  </w:p>
  <w:p w14:paraId="5A98C98D" w14:textId="0BDEF913" w:rsidR="00BF1169" w:rsidRPr="004429B9" w:rsidRDefault="00DB164B" w:rsidP="004429B9">
    <w:pPr>
      <w:pStyle w:val="Header"/>
      <w:rPr>
        <w:szCs w:val="20"/>
      </w:rPr>
    </w:pPr>
    <w:r>
      <w:rPr>
        <w:szCs w:val="20"/>
      </w:rPr>
      <w:t>February 2</w:t>
    </w:r>
    <w:r w:rsidR="006C1E77">
      <w:rPr>
        <w:szCs w:val="20"/>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42E6" w14:textId="77777777" w:rsidR="00BF1169" w:rsidRDefault="00BF1169" w:rsidP="006C4615">
    <w:pPr>
      <w:pStyle w:val="Header"/>
      <w:tabs>
        <w:tab w:val="clear" w:pos="4320"/>
        <w:tab w:val="clear" w:pos="8640"/>
        <w:tab w:val="left" w:pos="57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664E" w14:textId="77777777" w:rsidR="00BF1169" w:rsidRPr="004429B9" w:rsidRDefault="00BF1169" w:rsidP="006C4615">
    <w:pPr>
      <w:pStyle w:val="Header"/>
      <w:rPr>
        <w:szCs w:val="20"/>
      </w:rPr>
    </w:pPr>
    <w:r w:rsidRPr="004429B9">
      <w:rPr>
        <w:szCs w:val="20"/>
      </w:rPr>
      <w:t>Statement of Basis</w:t>
    </w:r>
    <w:r>
      <w:rPr>
        <w:szCs w:val="20"/>
      </w:rPr>
      <w:t xml:space="preserve"> – Appendix D</w:t>
    </w:r>
  </w:p>
  <w:p w14:paraId="60DCA596" w14:textId="77777777" w:rsidR="00BF1169" w:rsidRPr="004429B9" w:rsidRDefault="00BF1169" w:rsidP="006C4615">
    <w:pPr>
      <w:pStyle w:val="Header"/>
      <w:rPr>
        <w:szCs w:val="20"/>
      </w:rPr>
    </w:pPr>
    <w:r w:rsidRPr="004429B9">
      <w:rPr>
        <w:szCs w:val="20"/>
      </w:rPr>
      <w:t xml:space="preserve">RML No. UT 2300249 </w:t>
    </w:r>
    <w:r w:rsidRPr="004429B9">
      <w:t>– Amendment 25</w:t>
    </w:r>
  </w:p>
  <w:p w14:paraId="0BC950E0" w14:textId="77777777" w:rsidR="00BF1169" w:rsidRPr="004429B9" w:rsidRDefault="00BF1169" w:rsidP="006C4615">
    <w:pPr>
      <w:pStyle w:val="Header"/>
      <w:rPr>
        <w:szCs w:val="20"/>
      </w:rPr>
    </w:pPr>
    <w:r w:rsidRPr="004429B9">
      <w:rPr>
        <w:szCs w:val="20"/>
      </w:rPr>
      <w:t>October 3</w:t>
    </w:r>
    <w:r>
      <w:rPr>
        <w:szCs w:val="20"/>
      </w:rPr>
      <w:t>1</w:t>
    </w:r>
    <w:r w:rsidRPr="004429B9">
      <w:rPr>
        <w:szCs w:val="20"/>
      </w:rPr>
      <w:t>, 2019</w:t>
    </w:r>
  </w:p>
  <w:p w14:paraId="45304BA2" w14:textId="77777777" w:rsidR="00BF1169" w:rsidRDefault="00BF1169" w:rsidP="006C4615">
    <w:pPr>
      <w:pStyle w:val="Header"/>
      <w:tabs>
        <w:tab w:val="clear" w:pos="4320"/>
        <w:tab w:val="clear" w:pos="86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0AD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D753B7"/>
    <w:multiLevelType w:val="hybridMultilevel"/>
    <w:tmpl w:val="FCEA3906"/>
    <w:lvl w:ilvl="0" w:tplc="738ADF6E">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1B5F"/>
    <w:multiLevelType w:val="hybridMultilevel"/>
    <w:tmpl w:val="B8B6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2374B"/>
    <w:multiLevelType w:val="hybridMultilevel"/>
    <w:tmpl w:val="08223C5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0B125283"/>
    <w:multiLevelType w:val="hybridMultilevel"/>
    <w:tmpl w:val="71C2A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D6512"/>
    <w:multiLevelType w:val="hybridMultilevel"/>
    <w:tmpl w:val="863295F2"/>
    <w:lvl w:ilvl="0" w:tplc="1BF25DCE">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766AF"/>
    <w:multiLevelType w:val="multilevel"/>
    <w:tmpl w:val="302ECB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786"/>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EB0F31"/>
    <w:multiLevelType w:val="hybridMultilevel"/>
    <w:tmpl w:val="F7926480"/>
    <w:lvl w:ilvl="0" w:tplc="0409000F">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EB7F56"/>
    <w:multiLevelType w:val="hybridMultilevel"/>
    <w:tmpl w:val="D0B409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F44FEF"/>
    <w:multiLevelType w:val="hybridMultilevel"/>
    <w:tmpl w:val="1E18DEB2"/>
    <w:lvl w:ilvl="0" w:tplc="6CC423AA">
      <w:start w:val="1"/>
      <w:numFmt w:val="decimal"/>
      <w:lvlText w:val="%1."/>
      <w:lvlJc w:val="left"/>
      <w:pPr>
        <w:tabs>
          <w:tab w:val="num" w:pos="1080"/>
        </w:tabs>
        <w:ind w:left="1080" w:hanging="360"/>
      </w:pPr>
      <w:rPr>
        <w:rFonts w:hint="default"/>
      </w:rPr>
    </w:lvl>
    <w:lvl w:ilvl="1" w:tplc="07E2E5A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1F49B3"/>
    <w:multiLevelType w:val="hybridMultilevel"/>
    <w:tmpl w:val="863295F2"/>
    <w:lvl w:ilvl="0" w:tplc="1BF25DCE">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112E4"/>
    <w:multiLevelType w:val="multilevel"/>
    <w:tmpl w:val="CCB61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114E8"/>
    <w:multiLevelType w:val="hybridMultilevel"/>
    <w:tmpl w:val="F8EE5FA8"/>
    <w:lvl w:ilvl="0" w:tplc="04090017">
      <w:start w:val="1"/>
      <w:numFmt w:val="lowerLetter"/>
      <w:lvlText w:val="%1)"/>
      <w:lvlJc w:val="left"/>
      <w:pPr>
        <w:tabs>
          <w:tab w:val="num" w:pos="2850"/>
        </w:tabs>
        <w:ind w:left="2850" w:hanging="360"/>
      </w:pPr>
    </w:lvl>
    <w:lvl w:ilvl="1" w:tplc="782E1A9A">
      <w:start w:val="2"/>
      <w:numFmt w:val="lowerLetter"/>
      <w:lvlText w:val="%2)"/>
      <w:lvlJc w:val="left"/>
      <w:pPr>
        <w:tabs>
          <w:tab w:val="num" w:pos="3570"/>
        </w:tabs>
        <w:ind w:left="3570" w:hanging="360"/>
      </w:pPr>
      <w:rPr>
        <w:rFonts w:hint="default"/>
      </w:rPr>
    </w:lvl>
    <w:lvl w:ilvl="2" w:tplc="4448EE9A">
      <w:start w:val="8"/>
      <w:numFmt w:val="decimal"/>
      <w:lvlText w:val="%3."/>
      <w:lvlJc w:val="left"/>
      <w:pPr>
        <w:tabs>
          <w:tab w:val="num" w:pos="1440"/>
        </w:tabs>
        <w:ind w:left="1440" w:hanging="792"/>
      </w:pPr>
      <w:rPr>
        <w:rFonts w:hint="default"/>
      </w:rPr>
    </w:lvl>
    <w:lvl w:ilvl="3" w:tplc="0409000F">
      <w:start w:val="1"/>
      <w:numFmt w:val="decimal"/>
      <w:lvlText w:val="%4."/>
      <w:lvlJc w:val="left"/>
      <w:pPr>
        <w:tabs>
          <w:tab w:val="num" w:pos="5010"/>
        </w:tabs>
        <w:ind w:left="5010" w:hanging="360"/>
      </w:pPr>
    </w:lvl>
    <w:lvl w:ilvl="4" w:tplc="04090019" w:tentative="1">
      <w:start w:val="1"/>
      <w:numFmt w:val="lowerLetter"/>
      <w:lvlText w:val="%5."/>
      <w:lvlJc w:val="left"/>
      <w:pPr>
        <w:tabs>
          <w:tab w:val="num" w:pos="5730"/>
        </w:tabs>
        <w:ind w:left="5730" w:hanging="360"/>
      </w:pPr>
    </w:lvl>
    <w:lvl w:ilvl="5" w:tplc="0409001B" w:tentative="1">
      <w:start w:val="1"/>
      <w:numFmt w:val="lowerRoman"/>
      <w:lvlText w:val="%6."/>
      <w:lvlJc w:val="right"/>
      <w:pPr>
        <w:tabs>
          <w:tab w:val="num" w:pos="6450"/>
        </w:tabs>
        <w:ind w:left="6450" w:hanging="180"/>
      </w:pPr>
    </w:lvl>
    <w:lvl w:ilvl="6" w:tplc="0409000F" w:tentative="1">
      <w:start w:val="1"/>
      <w:numFmt w:val="decimal"/>
      <w:lvlText w:val="%7."/>
      <w:lvlJc w:val="left"/>
      <w:pPr>
        <w:tabs>
          <w:tab w:val="num" w:pos="7170"/>
        </w:tabs>
        <w:ind w:left="7170" w:hanging="360"/>
      </w:pPr>
    </w:lvl>
    <w:lvl w:ilvl="7" w:tplc="04090019" w:tentative="1">
      <w:start w:val="1"/>
      <w:numFmt w:val="lowerLetter"/>
      <w:lvlText w:val="%8."/>
      <w:lvlJc w:val="left"/>
      <w:pPr>
        <w:tabs>
          <w:tab w:val="num" w:pos="7890"/>
        </w:tabs>
        <w:ind w:left="7890" w:hanging="360"/>
      </w:pPr>
    </w:lvl>
    <w:lvl w:ilvl="8" w:tplc="0409001B" w:tentative="1">
      <w:start w:val="1"/>
      <w:numFmt w:val="lowerRoman"/>
      <w:lvlText w:val="%9."/>
      <w:lvlJc w:val="right"/>
      <w:pPr>
        <w:tabs>
          <w:tab w:val="num" w:pos="8610"/>
        </w:tabs>
        <w:ind w:left="8610" w:hanging="180"/>
      </w:pPr>
    </w:lvl>
  </w:abstractNum>
  <w:abstractNum w:abstractNumId="14" w15:restartNumberingAfterBreak="0">
    <w:nsid w:val="28E51C80"/>
    <w:multiLevelType w:val="hybridMultilevel"/>
    <w:tmpl w:val="C0342DD0"/>
    <w:lvl w:ilvl="0" w:tplc="ECE6C25C">
      <w:start w:val="2"/>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042BA4"/>
    <w:multiLevelType w:val="hybridMultilevel"/>
    <w:tmpl w:val="D6F05232"/>
    <w:lvl w:ilvl="0" w:tplc="738ADF6E">
      <w:start w:val="1"/>
      <w:numFmt w:val="low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15B16"/>
    <w:multiLevelType w:val="hybridMultilevel"/>
    <w:tmpl w:val="6EE81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A5FE7"/>
    <w:multiLevelType w:val="multilevel"/>
    <w:tmpl w:val="9CA602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A781B"/>
    <w:multiLevelType w:val="multilevel"/>
    <w:tmpl w:val="279E42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B1420A6"/>
    <w:multiLevelType w:val="hybridMultilevel"/>
    <w:tmpl w:val="86D4D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910E6"/>
    <w:multiLevelType w:val="hybridMultilevel"/>
    <w:tmpl w:val="0E38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23151"/>
    <w:multiLevelType w:val="hybridMultilevel"/>
    <w:tmpl w:val="3C32C6A2"/>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873C6"/>
    <w:multiLevelType w:val="hybridMultilevel"/>
    <w:tmpl w:val="95B82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B83A00"/>
    <w:multiLevelType w:val="multilevel"/>
    <w:tmpl w:val="021087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6DA4AD3"/>
    <w:multiLevelType w:val="hybridMultilevel"/>
    <w:tmpl w:val="73C23F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052C8E"/>
    <w:multiLevelType w:val="hybridMultilevel"/>
    <w:tmpl w:val="FBCC7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8634E"/>
    <w:multiLevelType w:val="hybridMultilevel"/>
    <w:tmpl w:val="CA408AFC"/>
    <w:lvl w:ilvl="0" w:tplc="75F4AE6A">
      <w:start w:val="1"/>
      <w:numFmt w:val="low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A57AF"/>
    <w:multiLevelType w:val="hybridMultilevel"/>
    <w:tmpl w:val="5C049A60"/>
    <w:lvl w:ilvl="0" w:tplc="795890F8">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F0BA95BE">
      <w:start w:val="1"/>
      <w:numFmt w:val="decimal"/>
      <w:lvlText w:val="%4."/>
      <w:lvlJc w:val="left"/>
      <w:pPr>
        <w:ind w:left="0" w:firstLine="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5126570"/>
    <w:multiLevelType w:val="hybridMultilevel"/>
    <w:tmpl w:val="9144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1963FE"/>
    <w:multiLevelType w:val="hybridMultilevel"/>
    <w:tmpl w:val="B6FA0AFC"/>
    <w:lvl w:ilvl="0" w:tplc="08D2DD0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38873E">
      <w:start w:val="4"/>
      <w:numFmt w:val="bullet"/>
      <w:lvlText w:val="•"/>
      <w:lvlJc w:val="left"/>
      <w:pPr>
        <w:ind w:left="2520" w:hanging="72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52C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DA49CF"/>
    <w:multiLevelType w:val="hybridMultilevel"/>
    <w:tmpl w:val="903A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23A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80314C"/>
    <w:multiLevelType w:val="hybridMultilevel"/>
    <w:tmpl w:val="DF94B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600B36"/>
    <w:multiLevelType w:val="multilevel"/>
    <w:tmpl w:val="4E1A8BCA"/>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7B857CE"/>
    <w:multiLevelType w:val="hybridMultilevel"/>
    <w:tmpl w:val="A04E7C06"/>
    <w:lvl w:ilvl="0" w:tplc="738ADF6E">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F4366"/>
    <w:multiLevelType w:val="hybridMultilevel"/>
    <w:tmpl w:val="C118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6092"/>
    <w:multiLevelType w:val="hybridMultilevel"/>
    <w:tmpl w:val="19AC227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F47E19"/>
    <w:multiLevelType w:val="hybridMultilevel"/>
    <w:tmpl w:val="500C6852"/>
    <w:lvl w:ilvl="0" w:tplc="5BD8FEFC">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380"/>
        </w:tabs>
        <w:ind w:left="1380" w:hanging="360"/>
      </w:pPr>
      <w:rPr>
        <w:rFonts w:ascii="Symbol" w:hAnsi="Symbol" w:hint="default"/>
        <w:u w:val="none"/>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15:restartNumberingAfterBreak="0">
    <w:nsid w:val="6A9F2DF0"/>
    <w:multiLevelType w:val="hybridMultilevel"/>
    <w:tmpl w:val="DB5E5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302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E540C"/>
    <w:multiLevelType w:val="hybridMultilevel"/>
    <w:tmpl w:val="4436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B80960"/>
    <w:multiLevelType w:val="hybridMultilevel"/>
    <w:tmpl w:val="C0342DD0"/>
    <w:lvl w:ilvl="0" w:tplc="ECE6C25C">
      <w:start w:val="2"/>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D5D3865"/>
    <w:multiLevelType w:val="hybridMultilevel"/>
    <w:tmpl w:val="07D002B4"/>
    <w:lvl w:ilvl="0" w:tplc="1BF25DCE">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10"/>
  </w:num>
  <w:num w:numId="4">
    <w:abstractNumId w:val="22"/>
  </w:num>
  <w:num w:numId="5">
    <w:abstractNumId w:val="38"/>
  </w:num>
  <w:num w:numId="6">
    <w:abstractNumId w:val="4"/>
  </w:num>
  <w:num w:numId="7">
    <w:abstractNumId w:val="5"/>
  </w:num>
  <w:num w:numId="8">
    <w:abstractNumId w:val="31"/>
  </w:num>
  <w:num w:numId="9">
    <w:abstractNumId w:val="3"/>
  </w:num>
  <w:num w:numId="10">
    <w:abstractNumId w:val="36"/>
  </w:num>
  <w:num w:numId="11">
    <w:abstractNumId w:val="30"/>
  </w:num>
  <w:num w:numId="12">
    <w:abstractNumId w:val="27"/>
  </w:num>
  <w:num w:numId="13">
    <w:abstractNumId w:val="30"/>
    <w:lvlOverride w:ilvl="0">
      <w:startOverride w:val="1"/>
    </w:lvlOverride>
  </w:num>
  <w:num w:numId="14">
    <w:abstractNumId w:val="8"/>
  </w:num>
  <w:num w:numId="15">
    <w:abstractNumId w:val="25"/>
  </w:num>
  <w:num w:numId="16">
    <w:abstractNumId w:val="30"/>
    <w:lvlOverride w:ilvl="0">
      <w:startOverride w:val="1"/>
    </w:lvlOverride>
  </w:num>
  <w:num w:numId="17">
    <w:abstractNumId w:val="18"/>
  </w:num>
  <w:num w:numId="18">
    <w:abstractNumId w:val="17"/>
  </w:num>
  <w:num w:numId="19">
    <w:abstractNumId w:val="32"/>
  </w:num>
  <w:num w:numId="20">
    <w:abstractNumId w:val="40"/>
  </w:num>
  <w:num w:numId="21">
    <w:abstractNumId w:val="23"/>
  </w:num>
  <w:num w:numId="22">
    <w:abstractNumId w:val="0"/>
  </w:num>
  <w:num w:numId="23">
    <w:abstractNumId w:val="41"/>
  </w:num>
  <w:num w:numId="24">
    <w:abstractNumId w:val="12"/>
  </w:num>
  <w:num w:numId="25">
    <w:abstractNumId w:val="33"/>
  </w:num>
  <w:num w:numId="26">
    <w:abstractNumId w:val="29"/>
  </w:num>
  <w:num w:numId="27">
    <w:abstractNumId w:val="21"/>
  </w:num>
  <w:num w:numId="28">
    <w:abstractNumId w:val="37"/>
  </w:num>
  <w:num w:numId="29">
    <w:abstractNumId w:val="16"/>
  </w:num>
  <w:num w:numId="30">
    <w:abstractNumId w:val="19"/>
  </w:num>
  <w:num w:numId="31">
    <w:abstractNumId w:val="42"/>
  </w:num>
  <w:num w:numId="32">
    <w:abstractNumId w:val="2"/>
  </w:num>
  <w:num w:numId="33">
    <w:abstractNumId w:val="35"/>
  </w:num>
  <w:num w:numId="34">
    <w:abstractNumId w:val="26"/>
  </w:num>
  <w:num w:numId="35">
    <w:abstractNumId w:val="14"/>
  </w:num>
  <w:num w:numId="36">
    <w:abstractNumId w:val="15"/>
  </w:num>
  <w:num w:numId="37">
    <w:abstractNumId w:val="9"/>
  </w:num>
  <w:num w:numId="38">
    <w:abstractNumId w:val="24"/>
  </w:num>
  <w:num w:numId="39">
    <w:abstractNumId w:val="6"/>
  </w:num>
  <w:num w:numId="40">
    <w:abstractNumId w:val="11"/>
  </w:num>
  <w:num w:numId="41">
    <w:abstractNumId w:val="43"/>
  </w:num>
  <w:num w:numId="42">
    <w:abstractNumId w:val="20"/>
  </w:num>
  <w:num w:numId="43">
    <w:abstractNumId w:val="28"/>
  </w:num>
  <w:num w:numId="44">
    <w:abstractNumId w:val="34"/>
  </w:num>
  <w:num w:numId="45">
    <w:abstractNumId w:val="1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33"/>
    <w:rsid w:val="00010A01"/>
    <w:rsid w:val="000111B3"/>
    <w:rsid w:val="00020229"/>
    <w:rsid w:val="0002325F"/>
    <w:rsid w:val="000247CF"/>
    <w:rsid w:val="000252F3"/>
    <w:rsid w:val="000315E7"/>
    <w:rsid w:val="00033230"/>
    <w:rsid w:val="00041F92"/>
    <w:rsid w:val="00042874"/>
    <w:rsid w:val="000433C2"/>
    <w:rsid w:val="00043741"/>
    <w:rsid w:val="00045FA6"/>
    <w:rsid w:val="00051696"/>
    <w:rsid w:val="00052DDF"/>
    <w:rsid w:val="00052DF6"/>
    <w:rsid w:val="00054A5F"/>
    <w:rsid w:val="0006108A"/>
    <w:rsid w:val="000629F8"/>
    <w:rsid w:val="0006754A"/>
    <w:rsid w:val="000679EB"/>
    <w:rsid w:val="00067FD6"/>
    <w:rsid w:val="000839A2"/>
    <w:rsid w:val="00083EC5"/>
    <w:rsid w:val="00084185"/>
    <w:rsid w:val="00084C65"/>
    <w:rsid w:val="000859E5"/>
    <w:rsid w:val="000919E2"/>
    <w:rsid w:val="00092CDF"/>
    <w:rsid w:val="00094694"/>
    <w:rsid w:val="00095BAE"/>
    <w:rsid w:val="00096304"/>
    <w:rsid w:val="00097EB9"/>
    <w:rsid w:val="000A1D4B"/>
    <w:rsid w:val="000A4504"/>
    <w:rsid w:val="000B15C3"/>
    <w:rsid w:val="000B191A"/>
    <w:rsid w:val="000B3E1B"/>
    <w:rsid w:val="000B45A3"/>
    <w:rsid w:val="000B7722"/>
    <w:rsid w:val="000C314B"/>
    <w:rsid w:val="000D006B"/>
    <w:rsid w:val="000D1074"/>
    <w:rsid w:val="000D185C"/>
    <w:rsid w:val="000D3140"/>
    <w:rsid w:val="000D41DD"/>
    <w:rsid w:val="000D461D"/>
    <w:rsid w:val="000E1FEA"/>
    <w:rsid w:val="000E35D0"/>
    <w:rsid w:val="000E3D4B"/>
    <w:rsid w:val="000E4A9D"/>
    <w:rsid w:val="000E572A"/>
    <w:rsid w:val="000E6CE8"/>
    <w:rsid w:val="000E7494"/>
    <w:rsid w:val="000F0DA9"/>
    <w:rsid w:val="000F428E"/>
    <w:rsid w:val="000F4CAD"/>
    <w:rsid w:val="000F5AE2"/>
    <w:rsid w:val="001007D3"/>
    <w:rsid w:val="001022C3"/>
    <w:rsid w:val="00102367"/>
    <w:rsid w:val="001051E0"/>
    <w:rsid w:val="00111307"/>
    <w:rsid w:val="00116363"/>
    <w:rsid w:val="0011688E"/>
    <w:rsid w:val="00116C0F"/>
    <w:rsid w:val="00123A9C"/>
    <w:rsid w:val="00125E4F"/>
    <w:rsid w:val="0013185B"/>
    <w:rsid w:val="001338A9"/>
    <w:rsid w:val="00134C1E"/>
    <w:rsid w:val="00140607"/>
    <w:rsid w:val="0015302B"/>
    <w:rsid w:val="00156043"/>
    <w:rsid w:val="00163969"/>
    <w:rsid w:val="00163AEF"/>
    <w:rsid w:val="00163AF8"/>
    <w:rsid w:val="00164C34"/>
    <w:rsid w:val="001653CF"/>
    <w:rsid w:val="00165809"/>
    <w:rsid w:val="00165DF7"/>
    <w:rsid w:val="0017039E"/>
    <w:rsid w:val="001703DC"/>
    <w:rsid w:val="00173B77"/>
    <w:rsid w:val="00175BB0"/>
    <w:rsid w:val="00176C5C"/>
    <w:rsid w:val="00182C54"/>
    <w:rsid w:val="0018350A"/>
    <w:rsid w:val="00185F65"/>
    <w:rsid w:val="00190C3E"/>
    <w:rsid w:val="00193384"/>
    <w:rsid w:val="00196584"/>
    <w:rsid w:val="001A4081"/>
    <w:rsid w:val="001A65EC"/>
    <w:rsid w:val="001A68CD"/>
    <w:rsid w:val="001B053E"/>
    <w:rsid w:val="001B2058"/>
    <w:rsid w:val="001B2A12"/>
    <w:rsid w:val="001B3252"/>
    <w:rsid w:val="001B3CF1"/>
    <w:rsid w:val="001B49E8"/>
    <w:rsid w:val="001C518D"/>
    <w:rsid w:val="001C5E5A"/>
    <w:rsid w:val="001D35D6"/>
    <w:rsid w:val="001D44E1"/>
    <w:rsid w:val="001D63A7"/>
    <w:rsid w:val="001D72B5"/>
    <w:rsid w:val="001E187C"/>
    <w:rsid w:val="001E1905"/>
    <w:rsid w:val="001E1BD9"/>
    <w:rsid w:val="001E3E20"/>
    <w:rsid w:val="001E4C13"/>
    <w:rsid w:val="001E6131"/>
    <w:rsid w:val="001F0B5C"/>
    <w:rsid w:val="001F0E01"/>
    <w:rsid w:val="001F61FB"/>
    <w:rsid w:val="001F79F8"/>
    <w:rsid w:val="002011FF"/>
    <w:rsid w:val="00203346"/>
    <w:rsid w:val="0020360D"/>
    <w:rsid w:val="00204F02"/>
    <w:rsid w:val="00205F37"/>
    <w:rsid w:val="00206317"/>
    <w:rsid w:val="0020707E"/>
    <w:rsid w:val="002139B6"/>
    <w:rsid w:val="0021474E"/>
    <w:rsid w:val="0021546B"/>
    <w:rsid w:val="00216609"/>
    <w:rsid w:val="002219EA"/>
    <w:rsid w:val="00222978"/>
    <w:rsid w:val="00223DA6"/>
    <w:rsid w:val="00223EA0"/>
    <w:rsid w:val="00224A5A"/>
    <w:rsid w:val="002256EE"/>
    <w:rsid w:val="00230F3C"/>
    <w:rsid w:val="00236007"/>
    <w:rsid w:val="002376DF"/>
    <w:rsid w:val="0023780F"/>
    <w:rsid w:val="00243CC7"/>
    <w:rsid w:val="002443B5"/>
    <w:rsid w:val="00245FBD"/>
    <w:rsid w:val="00246009"/>
    <w:rsid w:val="00250504"/>
    <w:rsid w:val="002545C4"/>
    <w:rsid w:val="00256F53"/>
    <w:rsid w:val="0025726D"/>
    <w:rsid w:val="00257A88"/>
    <w:rsid w:val="00257F37"/>
    <w:rsid w:val="00265584"/>
    <w:rsid w:val="00266EFD"/>
    <w:rsid w:val="0027004B"/>
    <w:rsid w:val="002704F8"/>
    <w:rsid w:val="002726F2"/>
    <w:rsid w:val="002740F1"/>
    <w:rsid w:val="00280E5B"/>
    <w:rsid w:val="002812DA"/>
    <w:rsid w:val="002851B9"/>
    <w:rsid w:val="002866F1"/>
    <w:rsid w:val="00293525"/>
    <w:rsid w:val="00293822"/>
    <w:rsid w:val="00293912"/>
    <w:rsid w:val="00297C67"/>
    <w:rsid w:val="00297DB7"/>
    <w:rsid w:val="002A02CA"/>
    <w:rsid w:val="002A0948"/>
    <w:rsid w:val="002A20C0"/>
    <w:rsid w:val="002A2851"/>
    <w:rsid w:val="002A2F04"/>
    <w:rsid w:val="002A3CAE"/>
    <w:rsid w:val="002A598E"/>
    <w:rsid w:val="002A64F9"/>
    <w:rsid w:val="002B17D0"/>
    <w:rsid w:val="002B2885"/>
    <w:rsid w:val="002C1EBE"/>
    <w:rsid w:val="002C5029"/>
    <w:rsid w:val="002C7559"/>
    <w:rsid w:val="002D4B4D"/>
    <w:rsid w:val="002D5A00"/>
    <w:rsid w:val="002E0505"/>
    <w:rsid w:val="002E236B"/>
    <w:rsid w:val="002E3F4F"/>
    <w:rsid w:val="002E5687"/>
    <w:rsid w:val="002E6DA3"/>
    <w:rsid w:val="002F1054"/>
    <w:rsid w:val="002F1521"/>
    <w:rsid w:val="002F3CBE"/>
    <w:rsid w:val="002F7A5B"/>
    <w:rsid w:val="00301AFF"/>
    <w:rsid w:val="0030204F"/>
    <w:rsid w:val="003078CB"/>
    <w:rsid w:val="00307BEB"/>
    <w:rsid w:val="00316CBD"/>
    <w:rsid w:val="00317162"/>
    <w:rsid w:val="003224CE"/>
    <w:rsid w:val="00322F51"/>
    <w:rsid w:val="00325639"/>
    <w:rsid w:val="0034246F"/>
    <w:rsid w:val="00343373"/>
    <w:rsid w:val="00353711"/>
    <w:rsid w:val="0035377B"/>
    <w:rsid w:val="003538AA"/>
    <w:rsid w:val="0035464D"/>
    <w:rsid w:val="00357483"/>
    <w:rsid w:val="00360C48"/>
    <w:rsid w:val="0036174B"/>
    <w:rsid w:val="00361DC1"/>
    <w:rsid w:val="003644F4"/>
    <w:rsid w:val="0037212D"/>
    <w:rsid w:val="00374C75"/>
    <w:rsid w:val="00381BED"/>
    <w:rsid w:val="003836F0"/>
    <w:rsid w:val="00383E04"/>
    <w:rsid w:val="00384834"/>
    <w:rsid w:val="00387BE9"/>
    <w:rsid w:val="00391AC1"/>
    <w:rsid w:val="003923EF"/>
    <w:rsid w:val="0039329E"/>
    <w:rsid w:val="003A3D7F"/>
    <w:rsid w:val="003A3FB1"/>
    <w:rsid w:val="003A4CE5"/>
    <w:rsid w:val="003A5F02"/>
    <w:rsid w:val="003A6B69"/>
    <w:rsid w:val="003B060F"/>
    <w:rsid w:val="003B37C0"/>
    <w:rsid w:val="003B6DCB"/>
    <w:rsid w:val="003B6FBC"/>
    <w:rsid w:val="003B7E2F"/>
    <w:rsid w:val="003C6BF8"/>
    <w:rsid w:val="003C727B"/>
    <w:rsid w:val="003D06A8"/>
    <w:rsid w:val="003D19F7"/>
    <w:rsid w:val="003D47BC"/>
    <w:rsid w:val="003E3E01"/>
    <w:rsid w:val="003E7D05"/>
    <w:rsid w:val="003F1074"/>
    <w:rsid w:val="003F382A"/>
    <w:rsid w:val="003F6935"/>
    <w:rsid w:val="00401DCD"/>
    <w:rsid w:val="00406EC5"/>
    <w:rsid w:val="0041303C"/>
    <w:rsid w:val="00413A58"/>
    <w:rsid w:val="00415A63"/>
    <w:rsid w:val="0042054D"/>
    <w:rsid w:val="004238B3"/>
    <w:rsid w:val="00425417"/>
    <w:rsid w:val="0043000C"/>
    <w:rsid w:val="00433822"/>
    <w:rsid w:val="00437C9D"/>
    <w:rsid w:val="0044083B"/>
    <w:rsid w:val="00441BA8"/>
    <w:rsid w:val="004429B9"/>
    <w:rsid w:val="00446E2B"/>
    <w:rsid w:val="00451187"/>
    <w:rsid w:val="00455C61"/>
    <w:rsid w:val="004561EC"/>
    <w:rsid w:val="00457B52"/>
    <w:rsid w:val="00461827"/>
    <w:rsid w:val="00464A86"/>
    <w:rsid w:val="00466AD1"/>
    <w:rsid w:val="00466CF9"/>
    <w:rsid w:val="004679E0"/>
    <w:rsid w:val="00467E64"/>
    <w:rsid w:val="00470803"/>
    <w:rsid w:val="00474DD1"/>
    <w:rsid w:val="00476E2F"/>
    <w:rsid w:val="0048087B"/>
    <w:rsid w:val="00481FB0"/>
    <w:rsid w:val="0048727D"/>
    <w:rsid w:val="00490286"/>
    <w:rsid w:val="004917BD"/>
    <w:rsid w:val="004A12EE"/>
    <w:rsid w:val="004A1BFA"/>
    <w:rsid w:val="004A3DAF"/>
    <w:rsid w:val="004B0865"/>
    <w:rsid w:val="004B0918"/>
    <w:rsid w:val="004B3D34"/>
    <w:rsid w:val="004B3F3F"/>
    <w:rsid w:val="004B481D"/>
    <w:rsid w:val="004C3409"/>
    <w:rsid w:val="004C40A8"/>
    <w:rsid w:val="004D2740"/>
    <w:rsid w:val="004D4DE1"/>
    <w:rsid w:val="004D65A6"/>
    <w:rsid w:val="004E0F6F"/>
    <w:rsid w:val="004E2873"/>
    <w:rsid w:val="004E49E4"/>
    <w:rsid w:val="004F0016"/>
    <w:rsid w:val="004F0212"/>
    <w:rsid w:val="004F3D0C"/>
    <w:rsid w:val="004F5BFF"/>
    <w:rsid w:val="004F61DE"/>
    <w:rsid w:val="004F7C9A"/>
    <w:rsid w:val="005014D6"/>
    <w:rsid w:val="00501E27"/>
    <w:rsid w:val="00501F84"/>
    <w:rsid w:val="00503579"/>
    <w:rsid w:val="00504348"/>
    <w:rsid w:val="005069CB"/>
    <w:rsid w:val="0051211A"/>
    <w:rsid w:val="005137BF"/>
    <w:rsid w:val="00517771"/>
    <w:rsid w:val="00521651"/>
    <w:rsid w:val="00521745"/>
    <w:rsid w:val="00521E9A"/>
    <w:rsid w:val="00524982"/>
    <w:rsid w:val="00530897"/>
    <w:rsid w:val="00536290"/>
    <w:rsid w:val="0054224D"/>
    <w:rsid w:val="00542573"/>
    <w:rsid w:val="00551E54"/>
    <w:rsid w:val="005521C0"/>
    <w:rsid w:val="00554DD9"/>
    <w:rsid w:val="005673AD"/>
    <w:rsid w:val="005714ED"/>
    <w:rsid w:val="0057372D"/>
    <w:rsid w:val="00574723"/>
    <w:rsid w:val="00582D79"/>
    <w:rsid w:val="00584065"/>
    <w:rsid w:val="00585370"/>
    <w:rsid w:val="00585BAD"/>
    <w:rsid w:val="005869F2"/>
    <w:rsid w:val="00592CBA"/>
    <w:rsid w:val="00593B41"/>
    <w:rsid w:val="00594606"/>
    <w:rsid w:val="00594CE1"/>
    <w:rsid w:val="0059697C"/>
    <w:rsid w:val="00596C0D"/>
    <w:rsid w:val="005A0CD6"/>
    <w:rsid w:val="005A1581"/>
    <w:rsid w:val="005A1D37"/>
    <w:rsid w:val="005A49B4"/>
    <w:rsid w:val="005A7E13"/>
    <w:rsid w:val="005B1661"/>
    <w:rsid w:val="005B1978"/>
    <w:rsid w:val="005B619E"/>
    <w:rsid w:val="005B6941"/>
    <w:rsid w:val="005B753F"/>
    <w:rsid w:val="005C3559"/>
    <w:rsid w:val="005C3BAE"/>
    <w:rsid w:val="005C79B3"/>
    <w:rsid w:val="005D168B"/>
    <w:rsid w:val="005D4DFD"/>
    <w:rsid w:val="005E06E4"/>
    <w:rsid w:val="005E18EF"/>
    <w:rsid w:val="005E1DB5"/>
    <w:rsid w:val="005E2979"/>
    <w:rsid w:val="005F5387"/>
    <w:rsid w:val="005F595C"/>
    <w:rsid w:val="005F79CC"/>
    <w:rsid w:val="00601CBC"/>
    <w:rsid w:val="00601F5D"/>
    <w:rsid w:val="00602BF1"/>
    <w:rsid w:val="006123D4"/>
    <w:rsid w:val="006142B5"/>
    <w:rsid w:val="006220BD"/>
    <w:rsid w:val="00622C18"/>
    <w:rsid w:val="00627F3C"/>
    <w:rsid w:val="006318A2"/>
    <w:rsid w:val="00631EC7"/>
    <w:rsid w:val="00632CF6"/>
    <w:rsid w:val="00633AF5"/>
    <w:rsid w:val="00640531"/>
    <w:rsid w:val="00640D00"/>
    <w:rsid w:val="00641B89"/>
    <w:rsid w:val="0064222C"/>
    <w:rsid w:val="00645556"/>
    <w:rsid w:val="00650D84"/>
    <w:rsid w:val="00652BD5"/>
    <w:rsid w:val="00655AD4"/>
    <w:rsid w:val="00656877"/>
    <w:rsid w:val="006608CB"/>
    <w:rsid w:val="0066109C"/>
    <w:rsid w:val="0066353B"/>
    <w:rsid w:val="00665269"/>
    <w:rsid w:val="00666B5A"/>
    <w:rsid w:val="006711C5"/>
    <w:rsid w:val="00676FB7"/>
    <w:rsid w:val="00676FDE"/>
    <w:rsid w:val="0068019F"/>
    <w:rsid w:val="006807BE"/>
    <w:rsid w:val="006809EB"/>
    <w:rsid w:val="0068614E"/>
    <w:rsid w:val="006957DE"/>
    <w:rsid w:val="00695E48"/>
    <w:rsid w:val="00697084"/>
    <w:rsid w:val="006A755C"/>
    <w:rsid w:val="006A7C24"/>
    <w:rsid w:val="006B10C1"/>
    <w:rsid w:val="006B714B"/>
    <w:rsid w:val="006C1E77"/>
    <w:rsid w:val="006C3E6C"/>
    <w:rsid w:val="006C4615"/>
    <w:rsid w:val="006C5121"/>
    <w:rsid w:val="006C5B76"/>
    <w:rsid w:val="006C6DC1"/>
    <w:rsid w:val="006D0FBC"/>
    <w:rsid w:val="006D129E"/>
    <w:rsid w:val="006E3177"/>
    <w:rsid w:val="006E3C3D"/>
    <w:rsid w:val="006E3F22"/>
    <w:rsid w:val="006E52BB"/>
    <w:rsid w:val="006E53E0"/>
    <w:rsid w:val="006F16CC"/>
    <w:rsid w:val="006F3D88"/>
    <w:rsid w:val="006F5005"/>
    <w:rsid w:val="0070167C"/>
    <w:rsid w:val="00703231"/>
    <w:rsid w:val="00704EB3"/>
    <w:rsid w:val="00706606"/>
    <w:rsid w:val="00710BD7"/>
    <w:rsid w:val="00711ACA"/>
    <w:rsid w:val="00712794"/>
    <w:rsid w:val="0071364F"/>
    <w:rsid w:val="007156F0"/>
    <w:rsid w:val="007179E0"/>
    <w:rsid w:val="00720C17"/>
    <w:rsid w:val="00721FFC"/>
    <w:rsid w:val="00725E28"/>
    <w:rsid w:val="007271F8"/>
    <w:rsid w:val="0073249A"/>
    <w:rsid w:val="007324F8"/>
    <w:rsid w:val="00732922"/>
    <w:rsid w:val="00736611"/>
    <w:rsid w:val="00740170"/>
    <w:rsid w:val="00742440"/>
    <w:rsid w:val="00742FB3"/>
    <w:rsid w:val="007446F4"/>
    <w:rsid w:val="007449FE"/>
    <w:rsid w:val="00744AD7"/>
    <w:rsid w:val="00746236"/>
    <w:rsid w:val="00752E03"/>
    <w:rsid w:val="007548B1"/>
    <w:rsid w:val="00756533"/>
    <w:rsid w:val="00760438"/>
    <w:rsid w:val="00760C44"/>
    <w:rsid w:val="007707DF"/>
    <w:rsid w:val="00770EA0"/>
    <w:rsid w:val="0077142C"/>
    <w:rsid w:val="00771AFE"/>
    <w:rsid w:val="00771C81"/>
    <w:rsid w:val="007751C7"/>
    <w:rsid w:val="00775944"/>
    <w:rsid w:val="00786168"/>
    <w:rsid w:val="00787465"/>
    <w:rsid w:val="00787592"/>
    <w:rsid w:val="007902D2"/>
    <w:rsid w:val="007918BA"/>
    <w:rsid w:val="00795253"/>
    <w:rsid w:val="00795674"/>
    <w:rsid w:val="007A428C"/>
    <w:rsid w:val="007A4ADC"/>
    <w:rsid w:val="007A599E"/>
    <w:rsid w:val="007A5B4B"/>
    <w:rsid w:val="007A62E7"/>
    <w:rsid w:val="007B1D96"/>
    <w:rsid w:val="007B3791"/>
    <w:rsid w:val="007B3F49"/>
    <w:rsid w:val="007B59E8"/>
    <w:rsid w:val="007B6B61"/>
    <w:rsid w:val="007C10B9"/>
    <w:rsid w:val="007C694E"/>
    <w:rsid w:val="007D1080"/>
    <w:rsid w:val="007D2F94"/>
    <w:rsid w:val="007D3FA3"/>
    <w:rsid w:val="007E17BE"/>
    <w:rsid w:val="007E26DD"/>
    <w:rsid w:val="007E5027"/>
    <w:rsid w:val="007F451B"/>
    <w:rsid w:val="0080245E"/>
    <w:rsid w:val="00803099"/>
    <w:rsid w:val="00803FA5"/>
    <w:rsid w:val="008045B0"/>
    <w:rsid w:val="00805B88"/>
    <w:rsid w:val="00806B3F"/>
    <w:rsid w:val="008166EB"/>
    <w:rsid w:val="00816CAE"/>
    <w:rsid w:val="008206C6"/>
    <w:rsid w:val="00820977"/>
    <w:rsid w:val="008228C8"/>
    <w:rsid w:val="00822A3D"/>
    <w:rsid w:val="008242F7"/>
    <w:rsid w:val="00825FAA"/>
    <w:rsid w:val="00833CCA"/>
    <w:rsid w:val="00847D45"/>
    <w:rsid w:val="00850DD7"/>
    <w:rsid w:val="00854882"/>
    <w:rsid w:val="00857CFD"/>
    <w:rsid w:val="00862CE7"/>
    <w:rsid w:val="00864695"/>
    <w:rsid w:val="00866AA3"/>
    <w:rsid w:val="00867C40"/>
    <w:rsid w:val="0087086C"/>
    <w:rsid w:val="008725A5"/>
    <w:rsid w:val="00873368"/>
    <w:rsid w:val="00875283"/>
    <w:rsid w:val="008849A0"/>
    <w:rsid w:val="00885FC0"/>
    <w:rsid w:val="00897E33"/>
    <w:rsid w:val="008A0613"/>
    <w:rsid w:val="008A16E7"/>
    <w:rsid w:val="008B260D"/>
    <w:rsid w:val="008B4181"/>
    <w:rsid w:val="008C0D82"/>
    <w:rsid w:val="008C182D"/>
    <w:rsid w:val="008C7812"/>
    <w:rsid w:val="008D4153"/>
    <w:rsid w:val="008D6726"/>
    <w:rsid w:val="008E1958"/>
    <w:rsid w:val="008E1FE4"/>
    <w:rsid w:val="008E41A6"/>
    <w:rsid w:val="008E7A9B"/>
    <w:rsid w:val="008E7C1D"/>
    <w:rsid w:val="008F3E6B"/>
    <w:rsid w:val="008F679F"/>
    <w:rsid w:val="008F7F6F"/>
    <w:rsid w:val="009014D9"/>
    <w:rsid w:val="00903FCB"/>
    <w:rsid w:val="009053D0"/>
    <w:rsid w:val="00906B03"/>
    <w:rsid w:val="0090721B"/>
    <w:rsid w:val="00907B31"/>
    <w:rsid w:val="009138EA"/>
    <w:rsid w:val="00915F59"/>
    <w:rsid w:val="00921AAF"/>
    <w:rsid w:val="0092214F"/>
    <w:rsid w:val="009247D8"/>
    <w:rsid w:val="009256AB"/>
    <w:rsid w:val="009339E7"/>
    <w:rsid w:val="00936563"/>
    <w:rsid w:val="00936D89"/>
    <w:rsid w:val="00937B14"/>
    <w:rsid w:val="00941DF5"/>
    <w:rsid w:val="00941F6B"/>
    <w:rsid w:val="00944BAB"/>
    <w:rsid w:val="00944F51"/>
    <w:rsid w:val="009464D4"/>
    <w:rsid w:val="009470EE"/>
    <w:rsid w:val="00953851"/>
    <w:rsid w:val="009546F1"/>
    <w:rsid w:val="009547A7"/>
    <w:rsid w:val="009575AB"/>
    <w:rsid w:val="0096098A"/>
    <w:rsid w:val="0096242E"/>
    <w:rsid w:val="00964057"/>
    <w:rsid w:val="00971316"/>
    <w:rsid w:val="00975AB8"/>
    <w:rsid w:val="009772DF"/>
    <w:rsid w:val="00980A81"/>
    <w:rsid w:val="009814F3"/>
    <w:rsid w:val="00983E22"/>
    <w:rsid w:val="009853D3"/>
    <w:rsid w:val="00985BC7"/>
    <w:rsid w:val="00986BEB"/>
    <w:rsid w:val="009949B2"/>
    <w:rsid w:val="00995A97"/>
    <w:rsid w:val="009A0D93"/>
    <w:rsid w:val="009A2D8A"/>
    <w:rsid w:val="009A2F88"/>
    <w:rsid w:val="009A2F8E"/>
    <w:rsid w:val="009A35B1"/>
    <w:rsid w:val="009A7EDF"/>
    <w:rsid w:val="009B5EB4"/>
    <w:rsid w:val="009C1123"/>
    <w:rsid w:val="009C3B43"/>
    <w:rsid w:val="009C3D92"/>
    <w:rsid w:val="009D1F54"/>
    <w:rsid w:val="009D2482"/>
    <w:rsid w:val="009D6BA3"/>
    <w:rsid w:val="009E1C00"/>
    <w:rsid w:val="009E2381"/>
    <w:rsid w:val="009E7947"/>
    <w:rsid w:val="009F345A"/>
    <w:rsid w:val="009F370D"/>
    <w:rsid w:val="009F3D76"/>
    <w:rsid w:val="009F5052"/>
    <w:rsid w:val="00A00CF2"/>
    <w:rsid w:val="00A02792"/>
    <w:rsid w:val="00A03A7B"/>
    <w:rsid w:val="00A05AAC"/>
    <w:rsid w:val="00A10325"/>
    <w:rsid w:val="00A1477C"/>
    <w:rsid w:val="00A1546F"/>
    <w:rsid w:val="00A20ED6"/>
    <w:rsid w:val="00A2132A"/>
    <w:rsid w:val="00A213D1"/>
    <w:rsid w:val="00A2281F"/>
    <w:rsid w:val="00A229FE"/>
    <w:rsid w:val="00A23C03"/>
    <w:rsid w:val="00A23F61"/>
    <w:rsid w:val="00A24AD1"/>
    <w:rsid w:val="00A24C1B"/>
    <w:rsid w:val="00A31409"/>
    <w:rsid w:val="00A31C0E"/>
    <w:rsid w:val="00A327BB"/>
    <w:rsid w:val="00A333A1"/>
    <w:rsid w:val="00A36945"/>
    <w:rsid w:val="00A44450"/>
    <w:rsid w:val="00A46110"/>
    <w:rsid w:val="00A510FD"/>
    <w:rsid w:val="00A5364A"/>
    <w:rsid w:val="00A544CB"/>
    <w:rsid w:val="00A554C0"/>
    <w:rsid w:val="00A56D0F"/>
    <w:rsid w:val="00A7118E"/>
    <w:rsid w:val="00A7219D"/>
    <w:rsid w:val="00A726AA"/>
    <w:rsid w:val="00A7369C"/>
    <w:rsid w:val="00A758C1"/>
    <w:rsid w:val="00A802E9"/>
    <w:rsid w:val="00A83848"/>
    <w:rsid w:val="00A842F9"/>
    <w:rsid w:val="00A87612"/>
    <w:rsid w:val="00A947A7"/>
    <w:rsid w:val="00AA00E3"/>
    <w:rsid w:val="00AA203C"/>
    <w:rsid w:val="00AA261D"/>
    <w:rsid w:val="00AA5538"/>
    <w:rsid w:val="00AA623B"/>
    <w:rsid w:val="00AB11D4"/>
    <w:rsid w:val="00AB3F4E"/>
    <w:rsid w:val="00AC4096"/>
    <w:rsid w:val="00AC55DF"/>
    <w:rsid w:val="00AC5CC1"/>
    <w:rsid w:val="00AC5D6E"/>
    <w:rsid w:val="00AD0CEE"/>
    <w:rsid w:val="00AD4C0C"/>
    <w:rsid w:val="00AE13AE"/>
    <w:rsid w:val="00AF6A8F"/>
    <w:rsid w:val="00B0407E"/>
    <w:rsid w:val="00B139B5"/>
    <w:rsid w:val="00B16700"/>
    <w:rsid w:val="00B17F7A"/>
    <w:rsid w:val="00B220CD"/>
    <w:rsid w:val="00B23C33"/>
    <w:rsid w:val="00B279B1"/>
    <w:rsid w:val="00B3335F"/>
    <w:rsid w:val="00B34CFB"/>
    <w:rsid w:val="00B3685F"/>
    <w:rsid w:val="00B4139F"/>
    <w:rsid w:val="00B46817"/>
    <w:rsid w:val="00B471BC"/>
    <w:rsid w:val="00B5064D"/>
    <w:rsid w:val="00B549CC"/>
    <w:rsid w:val="00B54EA3"/>
    <w:rsid w:val="00B56A64"/>
    <w:rsid w:val="00B56AC9"/>
    <w:rsid w:val="00B56EFD"/>
    <w:rsid w:val="00B575CA"/>
    <w:rsid w:val="00B600C7"/>
    <w:rsid w:val="00B626F0"/>
    <w:rsid w:val="00B62B79"/>
    <w:rsid w:val="00B6384D"/>
    <w:rsid w:val="00B63C40"/>
    <w:rsid w:val="00B63DF4"/>
    <w:rsid w:val="00B6754D"/>
    <w:rsid w:val="00B67FA0"/>
    <w:rsid w:val="00B720F7"/>
    <w:rsid w:val="00B84D1E"/>
    <w:rsid w:val="00B85372"/>
    <w:rsid w:val="00B860E5"/>
    <w:rsid w:val="00B91E9C"/>
    <w:rsid w:val="00B93E82"/>
    <w:rsid w:val="00B951BF"/>
    <w:rsid w:val="00BA2133"/>
    <w:rsid w:val="00BA4945"/>
    <w:rsid w:val="00BA524F"/>
    <w:rsid w:val="00BB4A3E"/>
    <w:rsid w:val="00BB74C4"/>
    <w:rsid w:val="00BC0BB0"/>
    <w:rsid w:val="00BC1DBA"/>
    <w:rsid w:val="00BC2D6E"/>
    <w:rsid w:val="00BC3004"/>
    <w:rsid w:val="00BC30BC"/>
    <w:rsid w:val="00BC62EB"/>
    <w:rsid w:val="00BD40B5"/>
    <w:rsid w:val="00BD4670"/>
    <w:rsid w:val="00BD4750"/>
    <w:rsid w:val="00BD5138"/>
    <w:rsid w:val="00BD6D82"/>
    <w:rsid w:val="00BE2793"/>
    <w:rsid w:val="00BE42CB"/>
    <w:rsid w:val="00BE4DE6"/>
    <w:rsid w:val="00BF1169"/>
    <w:rsid w:val="00BF3803"/>
    <w:rsid w:val="00C00CED"/>
    <w:rsid w:val="00C0577F"/>
    <w:rsid w:val="00C07AFB"/>
    <w:rsid w:val="00C12F63"/>
    <w:rsid w:val="00C166C4"/>
    <w:rsid w:val="00C16C1E"/>
    <w:rsid w:val="00C203D9"/>
    <w:rsid w:val="00C21CCE"/>
    <w:rsid w:val="00C21EFB"/>
    <w:rsid w:val="00C238D7"/>
    <w:rsid w:val="00C25502"/>
    <w:rsid w:val="00C26EFB"/>
    <w:rsid w:val="00C32526"/>
    <w:rsid w:val="00C357C7"/>
    <w:rsid w:val="00C362AF"/>
    <w:rsid w:val="00C405D2"/>
    <w:rsid w:val="00C41F02"/>
    <w:rsid w:val="00C4225D"/>
    <w:rsid w:val="00C42898"/>
    <w:rsid w:val="00C4359E"/>
    <w:rsid w:val="00C478E6"/>
    <w:rsid w:val="00C5378A"/>
    <w:rsid w:val="00C538C0"/>
    <w:rsid w:val="00C56627"/>
    <w:rsid w:val="00C57690"/>
    <w:rsid w:val="00C57AFB"/>
    <w:rsid w:val="00C57C49"/>
    <w:rsid w:val="00C6107F"/>
    <w:rsid w:val="00C62A93"/>
    <w:rsid w:val="00C62D0D"/>
    <w:rsid w:val="00C64C01"/>
    <w:rsid w:val="00C671FC"/>
    <w:rsid w:val="00C71E6D"/>
    <w:rsid w:val="00C7281E"/>
    <w:rsid w:val="00C763EE"/>
    <w:rsid w:val="00C84FE3"/>
    <w:rsid w:val="00C85A7D"/>
    <w:rsid w:val="00C90E6B"/>
    <w:rsid w:val="00C933D4"/>
    <w:rsid w:val="00C948E4"/>
    <w:rsid w:val="00C96092"/>
    <w:rsid w:val="00C96A26"/>
    <w:rsid w:val="00C96A8E"/>
    <w:rsid w:val="00CA5A3F"/>
    <w:rsid w:val="00CB1AB8"/>
    <w:rsid w:val="00CB55E3"/>
    <w:rsid w:val="00CB5C04"/>
    <w:rsid w:val="00CC3AD2"/>
    <w:rsid w:val="00CC624A"/>
    <w:rsid w:val="00CC639A"/>
    <w:rsid w:val="00CD20EE"/>
    <w:rsid w:val="00CD3C29"/>
    <w:rsid w:val="00CD5F25"/>
    <w:rsid w:val="00CD629D"/>
    <w:rsid w:val="00CD72F5"/>
    <w:rsid w:val="00CD7A44"/>
    <w:rsid w:val="00CD7AD6"/>
    <w:rsid w:val="00CE4303"/>
    <w:rsid w:val="00CE4487"/>
    <w:rsid w:val="00CE501E"/>
    <w:rsid w:val="00CE51D8"/>
    <w:rsid w:val="00CE6058"/>
    <w:rsid w:val="00CE7C1D"/>
    <w:rsid w:val="00CF2713"/>
    <w:rsid w:val="00CF302A"/>
    <w:rsid w:val="00CF6C1F"/>
    <w:rsid w:val="00CF74A9"/>
    <w:rsid w:val="00D00938"/>
    <w:rsid w:val="00D032EF"/>
    <w:rsid w:val="00D04873"/>
    <w:rsid w:val="00D063D5"/>
    <w:rsid w:val="00D0710E"/>
    <w:rsid w:val="00D12C8C"/>
    <w:rsid w:val="00D133AF"/>
    <w:rsid w:val="00D17ED8"/>
    <w:rsid w:val="00D200E9"/>
    <w:rsid w:val="00D2262F"/>
    <w:rsid w:val="00D23270"/>
    <w:rsid w:val="00D276EA"/>
    <w:rsid w:val="00D31637"/>
    <w:rsid w:val="00D378C9"/>
    <w:rsid w:val="00D4237F"/>
    <w:rsid w:val="00D4381A"/>
    <w:rsid w:val="00D507CF"/>
    <w:rsid w:val="00D50F0E"/>
    <w:rsid w:val="00D54A95"/>
    <w:rsid w:val="00D6705A"/>
    <w:rsid w:val="00D67778"/>
    <w:rsid w:val="00D713F0"/>
    <w:rsid w:val="00D72F21"/>
    <w:rsid w:val="00D745C9"/>
    <w:rsid w:val="00D766E7"/>
    <w:rsid w:val="00D776DB"/>
    <w:rsid w:val="00D77FC6"/>
    <w:rsid w:val="00D80A38"/>
    <w:rsid w:val="00D819E5"/>
    <w:rsid w:val="00D84F47"/>
    <w:rsid w:val="00D917E5"/>
    <w:rsid w:val="00D950E6"/>
    <w:rsid w:val="00D95CDD"/>
    <w:rsid w:val="00D9626F"/>
    <w:rsid w:val="00DA20FC"/>
    <w:rsid w:val="00DA2F3F"/>
    <w:rsid w:val="00DA3666"/>
    <w:rsid w:val="00DA5325"/>
    <w:rsid w:val="00DB0772"/>
    <w:rsid w:val="00DB164B"/>
    <w:rsid w:val="00DB27A5"/>
    <w:rsid w:val="00DB3C5E"/>
    <w:rsid w:val="00DB4DC2"/>
    <w:rsid w:val="00DB5A44"/>
    <w:rsid w:val="00DB5A50"/>
    <w:rsid w:val="00DB770B"/>
    <w:rsid w:val="00DC13D0"/>
    <w:rsid w:val="00DC1BB1"/>
    <w:rsid w:val="00DC307E"/>
    <w:rsid w:val="00DC4F65"/>
    <w:rsid w:val="00DC6B75"/>
    <w:rsid w:val="00DC6D56"/>
    <w:rsid w:val="00DC7292"/>
    <w:rsid w:val="00DD0059"/>
    <w:rsid w:val="00DD2FF5"/>
    <w:rsid w:val="00DD303C"/>
    <w:rsid w:val="00DD32C6"/>
    <w:rsid w:val="00DD343E"/>
    <w:rsid w:val="00DD68E2"/>
    <w:rsid w:val="00DE2C61"/>
    <w:rsid w:val="00DE2C90"/>
    <w:rsid w:val="00DE6476"/>
    <w:rsid w:val="00E10227"/>
    <w:rsid w:val="00E10C9A"/>
    <w:rsid w:val="00E115B3"/>
    <w:rsid w:val="00E11716"/>
    <w:rsid w:val="00E14327"/>
    <w:rsid w:val="00E15875"/>
    <w:rsid w:val="00E15CC0"/>
    <w:rsid w:val="00E16688"/>
    <w:rsid w:val="00E20995"/>
    <w:rsid w:val="00E21553"/>
    <w:rsid w:val="00E22CFB"/>
    <w:rsid w:val="00E30564"/>
    <w:rsid w:val="00E30A49"/>
    <w:rsid w:val="00E3160A"/>
    <w:rsid w:val="00E324E3"/>
    <w:rsid w:val="00E34AA7"/>
    <w:rsid w:val="00E351C6"/>
    <w:rsid w:val="00E36F85"/>
    <w:rsid w:val="00E42F67"/>
    <w:rsid w:val="00E451FF"/>
    <w:rsid w:val="00E519C2"/>
    <w:rsid w:val="00E53A33"/>
    <w:rsid w:val="00E65104"/>
    <w:rsid w:val="00E6666C"/>
    <w:rsid w:val="00E76080"/>
    <w:rsid w:val="00E7642F"/>
    <w:rsid w:val="00E76A3C"/>
    <w:rsid w:val="00E808BA"/>
    <w:rsid w:val="00E83BC5"/>
    <w:rsid w:val="00E90DDB"/>
    <w:rsid w:val="00E923F9"/>
    <w:rsid w:val="00E94B76"/>
    <w:rsid w:val="00E96A5E"/>
    <w:rsid w:val="00E97174"/>
    <w:rsid w:val="00E977A1"/>
    <w:rsid w:val="00EA08EF"/>
    <w:rsid w:val="00EA4787"/>
    <w:rsid w:val="00EB07E0"/>
    <w:rsid w:val="00EB22D1"/>
    <w:rsid w:val="00EB3248"/>
    <w:rsid w:val="00EB3E49"/>
    <w:rsid w:val="00EB441D"/>
    <w:rsid w:val="00EB6B9D"/>
    <w:rsid w:val="00EC108F"/>
    <w:rsid w:val="00EC361E"/>
    <w:rsid w:val="00ED2733"/>
    <w:rsid w:val="00EE052C"/>
    <w:rsid w:val="00EE2A99"/>
    <w:rsid w:val="00EE547D"/>
    <w:rsid w:val="00EE706A"/>
    <w:rsid w:val="00EE740F"/>
    <w:rsid w:val="00EE77CB"/>
    <w:rsid w:val="00EE79BB"/>
    <w:rsid w:val="00EF03CD"/>
    <w:rsid w:val="00EF0C67"/>
    <w:rsid w:val="00EF6306"/>
    <w:rsid w:val="00F11822"/>
    <w:rsid w:val="00F175B4"/>
    <w:rsid w:val="00F21F42"/>
    <w:rsid w:val="00F241E6"/>
    <w:rsid w:val="00F253C6"/>
    <w:rsid w:val="00F2706D"/>
    <w:rsid w:val="00F328B3"/>
    <w:rsid w:val="00F338D2"/>
    <w:rsid w:val="00F41CA0"/>
    <w:rsid w:val="00F4261A"/>
    <w:rsid w:val="00F446BB"/>
    <w:rsid w:val="00F4618B"/>
    <w:rsid w:val="00F50A2E"/>
    <w:rsid w:val="00F530BB"/>
    <w:rsid w:val="00F54379"/>
    <w:rsid w:val="00F63EF1"/>
    <w:rsid w:val="00F70402"/>
    <w:rsid w:val="00F720EA"/>
    <w:rsid w:val="00F748FD"/>
    <w:rsid w:val="00F75500"/>
    <w:rsid w:val="00F772E1"/>
    <w:rsid w:val="00F83EF6"/>
    <w:rsid w:val="00F84157"/>
    <w:rsid w:val="00F86A4B"/>
    <w:rsid w:val="00F92D4E"/>
    <w:rsid w:val="00F92F74"/>
    <w:rsid w:val="00F976FE"/>
    <w:rsid w:val="00FA1A1B"/>
    <w:rsid w:val="00FA4CFE"/>
    <w:rsid w:val="00FA5E62"/>
    <w:rsid w:val="00FB0C9B"/>
    <w:rsid w:val="00FB1B54"/>
    <w:rsid w:val="00FB2A35"/>
    <w:rsid w:val="00FB663E"/>
    <w:rsid w:val="00FB6E33"/>
    <w:rsid w:val="00FB7E85"/>
    <w:rsid w:val="00FC29FE"/>
    <w:rsid w:val="00FC2F32"/>
    <w:rsid w:val="00FC6558"/>
    <w:rsid w:val="00FC7E5C"/>
    <w:rsid w:val="00FD0BD7"/>
    <w:rsid w:val="00FD3403"/>
    <w:rsid w:val="00FD3842"/>
    <w:rsid w:val="00FD7685"/>
    <w:rsid w:val="00FE59C6"/>
    <w:rsid w:val="00FE774A"/>
    <w:rsid w:val="00FF0D2E"/>
    <w:rsid w:val="00FF16D5"/>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C886D"/>
  <w15:docId w15:val="{8FCC9DDE-0D1A-43DD-B4B1-45F30FD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tabs>
        <w:tab w:val="center" w:pos="4680"/>
      </w:tabs>
      <w:jc w:val="center"/>
      <w:outlineLvl w:val="0"/>
    </w:pPr>
    <w:rPr>
      <w:sz w:val="24"/>
    </w:rPr>
  </w:style>
  <w:style w:type="paragraph" w:styleId="Heading2">
    <w:name w:val="heading 2"/>
    <w:basedOn w:val="Normal"/>
    <w:next w:val="Normal"/>
    <w:link w:val="Heading2Char"/>
    <w:uiPriority w:val="9"/>
    <w:qFormat/>
    <w:pPr>
      <w:keepNext/>
      <w:outlineLvl w:val="1"/>
    </w:pPr>
    <w:rPr>
      <w:b/>
      <w:bCs/>
      <w:sz w:val="24"/>
      <w:u w:val="single"/>
    </w:rPr>
  </w:style>
  <w:style w:type="paragraph" w:styleId="Heading3">
    <w:name w:val="heading 3"/>
    <w:basedOn w:val="Normal"/>
    <w:next w:val="Normal"/>
    <w:link w:val="Heading3Char"/>
    <w:uiPriority w:val="9"/>
    <w:unhideWhenUsed/>
    <w:qFormat/>
    <w:rsid w:val="004429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9B9"/>
    <w:pPr>
      <w:keepNext/>
      <w:keepLines/>
      <w:widowControl/>
      <w:autoSpaceDE/>
      <w:autoSpaceDN/>
      <w:adjustRightInd/>
      <w:spacing w:before="200"/>
      <w:ind w:left="864" w:hanging="864"/>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4429B9"/>
    <w:pPr>
      <w:keepNext/>
      <w:keepLines/>
      <w:widowControl/>
      <w:autoSpaceDE/>
      <w:autoSpaceDN/>
      <w:adjustRightInd/>
      <w:spacing w:before="200"/>
      <w:ind w:left="1008" w:hanging="1008"/>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4429B9"/>
    <w:pPr>
      <w:keepNext/>
      <w:keepLines/>
      <w:widowControl/>
      <w:autoSpaceDE/>
      <w:autoSpaceDN/>
      <w:adjustRightInd/>
      <w:spacing w:before="200"/>
      <w:ind w:left="1152" w:hanging="1152"/>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4429B9"/>
    <w:pPr>
      <w:keepNext/>
      <w:keepLines/>
      <w:widowControl/>
      <w:autoSpaceDE/>
      <w:autoSpaceDN/>
      <w:adjustRightInd/>
      <w:spacing w:before="200"/>
      <w:ind w:left="1296" w:hanging="1296"/>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4429B9"/>
    <w:pPr>
      <w:keepNext/>
      <w:keepLines/>
      <w:widowControl/>
      <w:autoSpaceDE/>
      <w:autoSpaceDN/>
      <w:adjustRightInd/>
      <w:spacing w:before="200"/>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429B9"/>
    <w:pPr>
      <w:keepNext/>
      <w:keepLines/>
      <w:widowControl/>
      <w:autoSpaceDE/>
      <w:autoSpaceDN/>
      <w:adjustRightInd/>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pPr>
      <w:numPr>
        <w:numId w:val="1"/>
      </w:numPr>
      <w:ind w:left="720" w:hanging="720"/>
      <w:outlineLvl w:val="0"/>
    </w:pPr>
  </w:style>
  <w:style w:type="paragraph" w:styleId="BodyTextIndent">
    <w:name w:val="Body Text Indent"/>
    <w:basedOn w:val="Normal"/>
    <w:pPr>
      <w:ind w:left="7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3">
    <w:name w:val="Level 3"/>
    <w:basedOn w:val="Normal"/>
    <w:uiPriority w:val="99"/>
    <w:pPr>
      <w:autoSpaceDE/>
      <w:autoSpaceDN/>
      <w:adjustRightInd/>
    </w:pPr>
    <w:rPr>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sz w:val="24"/>
      <w:szCs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tyle>
  <w:style w:type="paragraph" w:customStyle="1" w:styleId="Level2">
    <w:name w:val="Level 2"/>
    <w:basedOn w:val="Normal"/>
    <w:pPr>
      <w:autoSpaceDE/>
      <w:autoSpaceDN/>
      <w:adjustRightInd/>
    </w:pPr>
    <w:rPr>
      <w:sz w:val="24"/>
      <w:szCs w:val="20"/>
    </w:rPr>
  </w:style>
  <w:style w:type="paragraph" w:customStyle="1" w:styleId="Level4">
    <w:name w:val="Level 4"/>
    <w:basedOn w:val="Normal"/>
    <w:pPr>
      <w:autoSpaceDE/>
      <w:autoSpaceDN/>
      <w:adjustRightInd/>
    </w:pPr>
    <w:rPr>
      <w:sz w:val="24"/>
      <w:szCs w:val="20"/>
    </w:rPr>
  </w:style>
  <w:style w:type="paragraph" w:customStyle="1" w:styleId="Level5">
    <w:name w:val="Level 5"/>
    <w:basedOn w:val="Normal"/>
    <w:pPr>
      <w:autoSpaceDE/>
      <w:autoSpaceDN/>
      <w:adjustRightInd/>
    </w:pPr>
    <w:rPr>
      <w:sz w:val="24"/>
      <w:szCs w:val="20"/>
    </w:rPr>
  </w:style>
  <w:style w:type="paragraph" w:customStyle="1" w:styleId="Level6">
    <w:name w:val="Level 6"/>
    <w:basedOn w:val="Normal"/>
    <w:pPr>
      <w:autoSpaceDE/>
      <w:autoSpaceDN/>
      <w:adjustRightInd/>
    </w:pPr>
    <w:rPr>
      <w:sz w:val="24"/>
      <w:szCs w:val="20"/>
    </w:rPr>
  </w:style>
  <w:style w:type="paragraph" w:customStyle="1" w:styleId="Level7">
    <w:name w:val="Level 7"/>
    <w:basedOn w:val="Normal"/>
    <w:pPr>
      <w:autoSpaceDE/>
      <w:autoSpaceDN/>
      <w:adjustRightInd/>
    </w:pPr>
    <w:rPr>
      <w:sz w:val="24"/>
      <w:szCs w:val="20"/>
    </w:rPr>
  </w:style>
  <w:style w:type="paragraph" w:customStyle="1" w:styleId="Level8">
    <w:name w:val="Level 8"/>
    <w:basedOn w:val="Normal"/>
    <w:pPr>
      <w:autoSpaceDE/>
      <w:autoSpaceDN/>
      <w:adjustRightInd/>
    </w:pPr>
    <w:rPr>
      <w:sz w:val="24"/>
      <w:szCs w:val="20"/>
    </w:rPr>
  </w:style>
  <w:style w:type="paragraph" w:customStyle="1" w:styleId="Level9">
    <w:name w:val="Level 9"/>
    <w:basedOn w:val="Normal"/>
    <w:pPr>
      <w:autoSpaceDE/>
      <w:autoSpaceDN/>
      <w:adjustRightInd/>
    </w:pPr>
    <w:rPr>
      <w:b/>
      <w:sz w:val="24"/>
      <w:szCs w:val="20"/>
    </w:rPr>
  </w:style>
  <w:style w:type="paragraph" w:customStyle="1" w:styleId="QuickFormat2">
    <w:name w:val="QuickFormat2"/>
    <w:basedOn w:val="Normal"/>
    <w:pPr>
      <w:tabs>
        <w:tab w:val="left" w:pos="0"/>
        <w:tab w:val="left" w:pos="36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color w:val="000000"/>
      <w:sz w:val="24"/>
      <w:szCs w:val="20"/>
    </w:rPr>
  </w:style>
  <w:style w:type="paragraph" w:customStyle="1" w:styleId="SmallRoman">
    <w:name w:val="Small Roman"/>
    <w:basedOn w:val="Normal"/>
    <w:pPr>
      <w:autoSpaceDE/>
      <w:autoSpaceDN/>
      <w:adjustRightInd/>
    </w:pPr>
    <w:rPr>
      <w:sz w:val="24"/>
      <w:szCs w:val="20"/>
    </w:rPr>
  </w:style>
  <w:style w:type="paragraph" w:styleId="BodyTextIndent2">
    <w:name w:val="Body Text Indent 2"/>
    <w:basedOn w:val="Normal"/>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pPr>
  </w:style>
  <w:style w:type="table" w:styleId="TableGrid">
    <w:name w:val="Table Grid"/>
    <w:basedOn w:val="TableNormal"/>
    <w:rsid w:val="00406EC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D37"/>
    <w:rPr>
      <w:rFonts w:ascii="Tahoma" w:hAnsi="Tahoma" w:cs="Tahoma"/>
      <w:sz w:val="16"/>
      <w:szCs w:val="16"/>
    </w:rPr>
  </w:style>
  <w:style w:type="character" w:styleId="CommentReference">
    <w:name w:val="annotation reference"/>
    <w:uiPriority w:val="99"/>
    <w:semiHidden/>
    <w:rsid w:val="00706606"/>
    <w:rPr>
      <w:sz w:val="16"/>
      <w:szCs w:val="16"/>
    </w:rPr>
  </w:style>
  <w:style w:type="paragraph" w:styleId="CommentText">
    <w:name w:val="annotation text"/>
    <w:basedOn w:val="Normal"/>
    <w:link w:val="CommentTextChar"/>
    <w:rsid w:val="00706606"/>
    <w:rPr>
      <w:szCs w:val="20"/>
    </w:rPr>
  </w:style>
  <w:style w:type="paragraph" w:styleId="CommentSubject">
    <w:name w:val="annotation subject"/>
    <w:basedOn w:val="CommentText"/>
    <w:next w:val="CommentText"/>
    <w:link w:val="CommentSubjectChar"/>
    <w:uiPriority w:val="99"/>
    <w:semiHidden/>
    <w:rsid w:val="00706606"/>
    <w:rPr>
      <w:b/>
      <w:bCs/>
    </w:rPr>
  </w:style>
  <w:style w:type="paragraph" w:styleId="ListParagraph">
    <w:name w:val="List Paragraph"/>
    <w:basedOn w:val="Normal"/>
    <w:uiPriority w:val="34"/>
    <w:qFormat/>
    <w:rsid w:val="00391AC1"/>
    <w:pPr>
      <w:ind w:left="720"/>
      <w:contextualSpacing/>
    </w:pPr>
  </w:style>
  <w:style w:type="table" w:customStyle="1" w:styleId="TableGrid1">
    <w:name w:val="Table Grid1"/>
    <w:basedOn w:val="TableNormal"/>
    <w:next w:val="TableGrid"/>
    <w:uiPriority w:val="59"/>
    <w:rsid w:val="000332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33230"/>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033230"/>
    <w:rPr>
      <w:rFonts w:asciiTheme="minorHAnsi" w:eastAsiaTheme="minorHAnsi" w:hAnsiTheme="minorHAnsi" w:cstheme="minorBidi"/>
    </w:rPr>
  </w:style>
  <w:style w:type="character" w:customStyle="1" w:styleId="HeaderChar">
    <w:name w:val="Header Char"/>
    <w:link w:val="Header"/>
    <w:uiPriority w:val="99"/>
    <w:locked/>
    <w:rsid w:val="00B16700"/>
    <w:rPr>
      <w:szCs w:val="24"/>
    </w:rPr>
  </w:style>
  <w:style w:type="character" w:customStyle="1" w:styleId="Heading3Char">
    <w:name w:val="Heading 3 Char"/>
    <w:basedOn w:val="DefaultParagraphFont"/>
    <w:link w:val="Heading3"/>
    <w:uiPriority w:val="9"/>
    <w:rsid w:val="004429B9"/>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4429B9"/>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4429B9"/>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4429B9"/>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4429B9"/>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4429B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429B9"/>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4429B9"/>
    <w:pPr>
      <w:widowControl/>
      <w:autoSpaceDE/>
      <w:autoSpaceDN/>
      <w:adjustRightInd/>
      <w:spacing w:before="120" w:after="120"/>
      <w:ind w:left="720"/>
      <w:jc w:val="center"/>
    </w:pPr>
    <w:rPr>
      <w:b/>
      <w:bCs/>
      <w:caps/>
      <w:sz w:val="32"/>
      <w:szCs w:val="22"/>
    </w:rPr>
  </w:style>
  <w:style w:type="character" w:customStyle="1" w:styleId="TitleChar">
    <w:name w:val="Title Char"/>
    <w:basedOn w:val="DefaultParagraphFont"/>
    <w:link w:val="Title"/>
    <w:rsid w:val="004429B9"/>
    <w:rPr>
      <w:b/>
      <w:bCs/>
      <w:caps/>
      <w:sz w:val="32"/>
      <w:szCs w:val="22"/>
    </w:rPr>
  </w:style>
  <w:style w:type="paragraph" w:customStyle="1" w:styleId="CoverText">
    <w:name w:val="Cover Text"/>
    <w:basedOn w:val="Normal"/>
    <w:link w:val="CoverTextChar"/>
    <w:rsid w:val="004429B9"/>
    <w:pPr>
      <w:widowControl/>
      <w:autoSpaceDE/>
      <w:autoSpaceDN/>
      <w:adjustRightInd/>
      <w:spacing w:before="120"/>
      <w:ind w:left="720"/>
      <w:jc w:val="center"/>
    </w:pPr>
    <w:rPr>
      <w:b/>
      <w:bCs/>
      <w:sz w:val="24"/>
      <w:szCs w:val="20"/>
    </w:rPr>
  </w:style>
  <w:style w:type="character" w:customStyle="1" w:styleId="CoverTextChar">
    <w:name w:val="Cover Text Char"/>
    <w:basedOn w:val="DefaultParagraphFont"/>
    <w:link w:val="CoverText"/>
    <w:rsid w:val="004429B9"/>
    <w:rPr>
      <w:b/>
      <w:bCs/>
      <w:sz w:val="24"/>
    </w:rPr>
  </w:style>
  <w:style w:type="character" w:customStyle="1" w:styleId="FooterChar">
    <w:name w:val="Footer Char"/>
    <w:basedOn w:val="DefaultParagraphFont"/>
    <w:link w:val="Footer"/>
    <w:uiPriority w:val="99"/>
    <w:rsid w:val="004429B9"/>
    <w:rPr>
      <w:szCs w:val="24"/>
    </w:rPr>
  </w:style>
  <w:style w:type="character" w:customStyle="1" w:styleId="Heading1Char">
    <w:name w:val="Heading 1 Char"/>
    <w:basedOn w:val="DefaultParagraphFont"/>
    <w:link w:val="Heading1"/>
    <w:uiPriority w:val="9"/>
    <w:rsid w:val="004429B9"/>
    <w:rPr>
      <w:sz w:val="24"/>
      <w:szCs w:val="24"/>
    </w:rPr>
  </w:style>
  <w:style w:type="character" w:customStyle="1" w:styleId="Heading2Char">
    <w:name w:val="Heading 2 Char"/>
    <w:basedOn w:val="DefaultParagraphFont"/>
    <w:link w:val="Heading2"/>
    <w:uiPriority w:val="9"/>
    <w:rsid w:val="004429B9"/>
    <w:rPr>
      <w:b/>
      <w:bCs/>
      <w:sz w:val="24"/>
      <w:szCs w:val="24"/>
      <w:u w:val="single"/>
    </w:rPr>
  </w:style>
  <w:style w:type="paragraph" w:styleId="TOCHeading">
    <w:name w:val="TOC Heading"/>
    <w:basedOn w:val="Heading1"/>
    <w:next w:val="Normal"/>
    <w:uiPriority w:val="39"/>
    <w:unhideWhenUsed/>
    <w:qFormat/>
    <w:rsid w:val="004429B9"/>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4429B9"/>
    <w:pPr>
      <w:widowControl/>
      <w:tabs>
        <w:tab w:val="left" w:pos="475"/>
        <w:tab w:val="right" w:leader="dot" w:pos="9350"/>
      </w:tabs>
      <w:autoSpaceDE/>
      <w:autoSpaceDN/>
      <w:adjustRightInd/>
      <w:spacing w:before="60" w:after="100"/>
      <w:ind w:left="475" w:hanging="475"/>
    </w:pPr>
    <w:rPr>
      <w:rFonts w:eastAsiaTheme="minorHAnsi" w:cstheme="minorBidi"/>
      <w:b/>
      <w:noProof/>
      <w:sz w:val="24"/>
      <w:szCs w:val="22"/>
    </w:rPr>
  </w:style>
  <w:style w:type="paragraph" w:styleId="TOC2">
    <w:name w:val="toc 2"/>
    <w:basedOn w:val="Normal"/>
    <w:next w:val="Normal"/>
    <w:autoRedefine/>
    <w:uiPriority w:val="39"/>
    <w:unhideWhenUsed/>
    <w:rsid w:val="004429B9"/>
    <w:pPr>
      <w:widowControl/>
      <w:autoSpaceDE/>
      <w:autoSpaceDN/>
      <w:adjustRightInd/>
      <w:spacing w:before="120" w:after="100"/>
      <w:ind w:left="240"/>
    </w:pPr>
    <w:rPr>
      <w:rFonts w:eastAsiaTheme="minorHAnsi" w:cstheme="minorBidi"/>
      <w:sz w:val="24"/>
      <w:szCs w:val="22"/>
    </w:rPr>
  </w:style>
  <w:style w:type="paragraph" w:styleId="TOC3">
    <w:name w:val="toc 3"/>
    <w:basedOn w:val="Normal"/>
    <w:next w:val="Normal"/>
    <w:autoRedefine/>
    <w:uiPriority w:val="39"/>
    <w:unhideWhenUsed/>
    <w:rsid w:val="000B3E1B"/>
    <w:pPr>
      <w:widowControl/>
      <w:tabs>
        <w:tab w:val="left" w:pos="1320"/>
        <w:tab w:val="right" w:leader="dot" w:pos="9350"/>
      </w:tabs>
      <w:autoSpaceDE/>
      <w:autoSpaceDN/>
      <w:adjustRightInd/>
      <w:spacing w:before="120"/>
      <w:ind w:left="1339" w:hanging="864"/>
    </w:pPr>
    <w:rPr>
      <w:rFonts w:eastAsiaTheme="minorHAnsi" w:cstheme="minorBidi"/>
      <w:noProof/>
      <w:sz w:val="24"/>
      <w:szCs w:val="22"/>
    </w:rPr>
  </w:style>
  <w:style w:type="character" w:styleId="Hyperlink">
    <w:name w:val="Hyperlink"/>
    <w:basedOn w:val="DefaultParagraphFont"/>
    <w:uiPriority w:val="99"/>
    <w:unhideWhenUsed/>
    <w:rsid w:val="004429B9"/>
    <w:rPr>
      <w:color w:val="0000FF" w:themeColor="hyperlink"/>
      <w:u w:val="single"/>
    </w:rPr>
  </w:style>
  <w:style w:type="paragraph" w:styleId="ListBullet">
    <w:name w:val="List Bullet"/>
    <w:basedOn w:val="Normal"/>
    <w:rsid w:val="004429B9"/>
    <w:pPr>
      <w:widowControl/>
      <w:numPr>
        <w:numId w:val="22"/>
      </w:numPr>
      <w:autoSpaceDE/>
      <w:autoSpaceDN/>
      <w:adjustRightInd/>
      <w:contextualSpacing/>
    </w:pPr>
    <w:rPr>
      <w:sz w:val="24"/>
    </w:rPr>
  </w:style>
  <w:style w:type="character" w:customStyle="1" w:styleId="BalloonTextChar">
    <w:name w:val="Balloon Text Char"/>
    <w:basedOn w:val="DefaultParagraphFont"/>
    <w:link w:val="BalloonText"/>
    <w:uiPriority w:val="99"/>
    <w:semiHidden/>
    <w:rsid w:val="004429B9"/>
    <w:rPr>
      <w:rFonts w:ascii="Tahoma" w:hAnsi="Tahoma" w:cs="Tahoma"/>
      <w:sz w:val="16"/>
      <w:szCs w:val="16"/>
    </w:rPr>
  </w:style>
  <w:style w:type="character" w:customStyle="1" w:styleId="CommentTextChar">
    <w:name w:val="Comment Text Char"/>
    <w:basedOn w:val="DefaultParagraphFont"/>
    <w:link w:val="CommentText"/>
    <w:rsid w:val="004429B9"/>
  </w:style>
  <w:style w:type="character" w:customStyle="1" w:styleId="CommentSubjectChar">
    <w:name w:val="Comment Subject Char"/>
    <w:basedOn w:val="CommentTextChar"/>
    <w:link w:val="CommentSubject"/>
    <w:uiPriority w:val="99"/>
    <w:semiHidden/>
    <w:rsid w:val="004429B9"/>
    <w:rPr>
      <w:b/>
      <w:bCs/>
    </w:rPr>
  </w:style>
  <w:style w:type="paragraph" w:styleId="NoSpacing">
    <w:name w:val="No Spacing"/>
    <w:uiPriority w:val="1"/>
    <w:qFormat/>
    <w:rsid w:val="004429B9"/>
    <w:rPr>
      <w:sz w:val="24"/>
      <w:szCs w:val="24"/>
    </w:rPr>
  </w:style>
  <w:style w:type="paragraph" w:styleId="Revision">
    <w:name w:val="Revision"/>
    <w:hidden/>
    <w:uiPriority w:val="99"/>
    <w:semiHidden/>
    <w:rsid w:val="00D766E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4693">
      <w:bodyDiv w:val="1"/>
      <w:marLeft w:val="0"/>
      <w:marRight w:val="0"/>
      <w:marTop w:val="0"/>
      <w:marBottom w:val="0"/>
      <w:divBdr>
        <w:top w:val="none" w:sz="0" w:space="0" w:color="auto"/>
        <w:left w:val="none" w:sz="0" w:space="0" w:color="auto"/>
        <w:bottom w:val="none" w:sz="0" w:space="0" w:color="auto"/>
        <w:right w:val="none" w:sz="0" w:space="0" w:color="auto"/>
      </w:divBdr>
    </w:div>
    <w:div w:id="858545939">
      <w:bodyDiv w:val="1"/>
      <w:marLeft w:val="0"/>
      <w:marRight w:val="0"/>
      <w:marTop w:val="0"/>
      <w:marBottom w:val="0"/>
      <w:divBdr>
        <w:top w:val="none" w:sz="0" w:space="0" w:color="auto"/>
        <w:left w:val="none" w:sz="0" w:space="0" w:color="auto"/>
        <w:bottom w:val="none" w:sz="0" w:space="0" w:color="auto"/>
        <w:right w:val="none" w:sz="0" w:space="0" w:color="auto"/>
      </w:divBdr>
    </w:div>
    <w:div w:id="907155147">
      <w:bodyDiv w:val="1"/>
      <w:marLeft w:val="0"/>
      <w:marRight w:val="0"/>
      <w:marTop w:val="0"/>
      <w:marBottom w:val="0"/>
      <w:divBdr>
        <w:top w:val="none" w:sz="0" w:space="0" w:color="auto"/>
        <w:left w:val="none" w:sz="0" w:space="0" w:color="auto"/>
        <w:bottom w:val="none" w:sz="0" w:space="0" w:color="auto"/>
        <w:right w:val="none" w:sz="0" w:space="0" w:color="auto"/>
      </w:divBdr>
    </w:div>
    <w:div w:id="19779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35D-7279-4376-9A18-7327E4A2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bimai</dc:creator>
  <cp:lastModifiedBy>Eric Boone</cp:lastModifiedBy>
  <cp:revision>10</cp:revision>
  <cp:lastPrinted>2022-01-14T16:58:00Z</cp:lastPrinted>
  <dcterms:created xsi:type="dcterms:W3CDTF">2022-02-01T16:42:00Z</dcterms:created>
  <dcterms:modified xsi:type="dcterms:W3CDTF">2022-02-18T01:40:00Z</dcterms:modified>
</cp:coreProperties>
</file>